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A7" w:rsidRDefault="00E65FA7" w:rsidP="00E65FA7">
      <w:pPr>
        <w:pStyle w:val="Geenafstand"/>
      </w:pPr>
      <w:r>
        <w:rPr>
          <w:noProof/>
          <w:lang w:eastAsia="nl-BE"/>
        </w:rPr>
        <w:drawing>
          <wp:anchor distT="0" distB="0" distL="114300" distR="114300" simplePos="0" relativeHeight="251659264" behindDoc="1" locked="0" layoutInCell="1" allowOverlap="1">
            <wp:simplePos x="0" y="0"/>
            <wp:positionH relativeFrom="column">
              <wp:posOffset>3615055</wp:posOffset>
            </wp:positionH>
            <wp:positionV relativeFrom="paragraph">
              <wp:posOffset>43180</wp:posOffset>
            </wp:positionV>
            <wp:extent cx="1371600" cy="409575"/>
            <wp:effectExtent l="0" t="0" r="0" b="9525"/>
            <wp:wrapTight wrapText="bothSides">
              <wp:wrapPolygon edited="0">
                <wp:start x="0" y="0"/>
                <wp:lineTo x="0" y="21098"/>
                <wp:lineTo x="21300" y="21098"/>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pic:spPr>
                </pic:pic>
              </a:graphicData>
            </a:graphic>
            <wp14:sizeRelH relativeFrom="page">
              <wp14:pctWidth>0</wp14:pctWidth>
            </wp14:sizeRelH>
            <wp14:sizeRelV relativeFrom="page">
              <wp14:pctHeight>0</wp14:pctHeight>
            </wp14:sizeRelV>
          </wp:anchor>
        </w:drawing>
      </w:r>
      <w:r>
        <w:t xml:space="preserve">Naam: </w:t>
      </w:r>
      <w:r w:rsidR="00CF126F">
        <w:tab/>
      </w:r>
      <w:r>
        <w:t>Tijs Compernol</w:t>
      </w:r>
      <w:r>
        <w:rPr>
          <w:noProof/>
          <w:lang w:eastAsia="nl-BE"/>
        </w:rPr>
        <w:t xml:space="preserve"> </w:t>
      </w:r>
    </w:p>
    <w:p w:rsidR="00E65FA7" w:rsidRDefault="00E65FA7" w:rsidP="00E65FA7">
      <w:pPr>
        <w:pStyle w:val="Geenafstand"/>
      </w:pPr>
      <w:r>
        <w:t>Klas:</w:t>
      </w:r>
      <w:r w:rsidR="00CF126F">
        <w:tab/>
      </w:r>
      <w:r>
        <w:t>1BASWA</w:t>
      </w:r>
    </w:p>
    <w:p w:rsidR="00E65FA7" w:rsidRDefault="00E65FA7" w:rsidP="00E65FA7">
      <w:pPr>
        <w:pStyle w:val="Geenafstand"/>
        <w:pBdr>
          <w:bottom w:val="single" w:sz="6" w:space="1" w:color="auto"/>
        </w:pBdr>
      </w:pPr>
      <w:r>
        <w:t>Vak:</w:t>
      </w:r>
      <w:r w:rsidR="00CF126F">
        <w:tab/>
      </w:r>
      <w:r>
        <w:t>ICT</w:t>
      </w:r>
    </w:p>
    <w:p w:rsidR="00E65FA7" w:rsidRDefault="00E65FA7" w:rsidP="00E65FA7">
      <w:pPr>
        <w:pStyle w:val="Geenafstand"/>
        <w:pBdr>
          <w:bottom w:val="single" w:sz="6" w:space="1" w:color="auto"/>
        </w:pBdr>
      </w:pPr>
    </w:p>
    <w:p w:rsidR="00E65FA7" w:rsidRDefault="00E65FA7" w:rsidP="00E65FA7">
      <w:pPr>
        <w:pStyle w:val="Geenafstand"/>
      </w:pPr>
    </w:p>
    <w:sdt>
      <w:sdtPr>
        <w:rPr>
          <w:lang w:val="nl-NL" w:eastAsia="en-US"/>
        </w:rPr>
        <w:id w:val="694737642"/>
        <w:docPartObj>
          <w:docPartGallery w:val="Table of Contents"/>
          <w:docPartUnique/>
        </w:docPartObj>
      </w:sdtPr>
      <w:sdtEndPr/>
      <w:sdtContent>
        <w:p w:rsidR="00E838A9" w:rsidRDefault="00FA5425">
          <w:pPr>
            <w:pStyle w:val="Kopvaninhoudsopgave"/>
            <w:rPr>
              <w:lang w:val="nl-NL"/>
            </w:rPr>
          </w:pPr>
          <w:r>
            <w:rPr>
              <w:lang w:val="nl-NL"/>
            </w:rPr>
            <w:t>Inhoudsopgave</w:t>
          </w:r>
        </w:p>
        <w:p w:rsidR="00884057" w:rsidRPr="00884057" w:rsidRDefault="00884057" w:rsidP="00884057">
          <w:pPr>
            <w:rPr>
              <w:lang w:val="nl-NL" w:eastAsia="nl-BE"/>
            </w:rPr>
          </w:pPr>
        </w:p>
        <w:p w:rsidR="00884057" w:rsidRDefault="00E838A9">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279571426" w:history="1">
            <w:r w:rsidR="00884057" w:rsidRPr="00906B40">
              <w:rPr>
                <w:rStyle w:val="Hyperlink"/>
                <w:noProof/>
              </w:rPr>
              <w:t>Referentie</w:t>
            </w:r>
            <w:r w:rsidR="00884057">
              <w:rPr>
                <w:noProof/>
                <w:webHidden/>
              </w:rPr>
              <w:tab/>
            </w:r>
            <w:r w:rsidR="00884057">
              <w:rPr>
                <w:noProof/>
                <w:webHidden/>
              </w:rPr>
              <w:fldChar w:fldCharType="begin"/>
            </w:r>
            <w:r w:rsidR="00884057">
              <w:rPr>
                <w:noProof/>
                <w:webHidden/>
              </w:rPr>
              <w:instrText xml:space="preserve"> PAGEREF _Toc279571426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1"/>
            <w:tabs>
              <w:tab w:val="right" w:leader="dot" w:pos="9062"/>
            </w:tabs>
            <w:rPr>
              <w:rFonts w:eastAsiaTheme="minorEastAsia"/>
              <w:noProof/>
              <w:lang w:eastAsia="nl-BE"/>
            </w:rPr>
          </w:pPr>
          <w:hyperlink w:anchor="_Toc279571427" w:history="1">
            <w:r w:rsidR="00884057" w:rsidRPr="00906B40">
              <w:rPr>
                <w:rStyle w:val="Hyperlink"/>
                <w:noProof/>
              </w:rPr>
              <w:t>Context</w:t>
            </w:r>
            <w:r w:rsidR="00884057">
              <w:rPr>
                <w:noProof/>
                <w:webHidden/>
              </w:rPr>
              <w:tab/>
            </w:r>
            <w:r w:rsidR="00884057">
              <w:rPr>
                <w:noProof/>
                <w:webHidden/>
              </w:rPr>
              <w:fldChar w:fldCharType="begin"/>
            </w:r>
            <w:r w:rsidR="00884057">
              <w:rPr>
                <w:noProof/>
                <w:webHidden/>
              </w:rPr>
              <w:instrText xml:space="preserve"> PAGEREF _Toc279571427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1"/>
            <w:tabs>
              <w:tab w:val="right" w:leader="dot" w:pos="9062"/>
            </w:tabs>
            <w:rPr>
              <w:rFonts w:eastAsiaTheme="minorEastAsia"/>
              <w:noProof/>
              <w:lang w:eastAsia="nl-BE"/>
            </w:rPr>
          </w:pPr>
          <w:hyperlink w:anchor="_Toc279571428" w:history="1">
            <w:r w:rsidR="00884057" w:rsidRPr="00906B40">
              <w:rPr>
                <w:rStyle w:val="Hyperlink"/>
                <w:noProof/>
              </w:rPr>
              <w:t>Auteurs</w:t>
            </w:r>
            <w:r w:rsidR="00884057">
              <w:rPr>
                <w:noProof/>
                <w:webHidden/>
              </w:rPr>
              <w:tab/>
            </w:r>
            <w:r w:rsidR="00884057">
              <w:rPr>
                <w:noProof/>
                <w:webHidden/>
              </w:rPr>
              <w:fldChar w:fldCharType="begin"/>
            </w:r>
            <w:r w:rsidR="00884057">
              <w:rPr>
                <w:noProof/>
                <w:webHidden/>
              </w:rPr>
              <w:instrText xml:space="preserve"> PAGEREF _Toc279571428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29" w:history="1">
            <w:r w:rsidR="00884057" w:rsidRPr="00906B40">
              <w:rPr>
                <w:rStyle w:val="Hyperlink"/>
                <w:noProof/>
              </w:rPr>
              <w:t>a)</w:t>
            </w:r>
            <w:r w:rsidR="00884057">
              <w:rPr>
                <w:noProof/>
              </w:rPr>
              <w:tab/>
            </w:r>
            <w:r w:rsidR="00884057" w:rsidRPr="00906B40">
              <w:rPr>
                <w:rStyle w:val="Hyperlink"/>
                <w:noProof/>
              </w:rPr>
              <w:t>Informatie over auteurs in tekst</w:t>
            </w:r>
            <w:r w:rsidR="00884057">
              <w:rPr>
                <w:noProof/>
                <w:webHidden/>
              </w:rPr>
              <w:tab/>
            </w:r>
            <w:r w:rsidR="00884057">
              <w:rPr>
                <w:noProof/>
                <w:webHidden/>
              </w:rPr>
              <w:fldChar w:fldCharType="begin"/>
            </w:r>
            <w:r w:rsidR="00884057">
              <w:rPr>
                <w:noProof/>
                <w:webHidden/>
              </w:rPr>
              <w:instrText xml:space="preserve"> PAGEREF _Toc279571429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0" w:history="1">
            <w:r w:rsidR="00884057" w:rsidRPr="00906B40">
              <w:rPr>
                <w:rStyle w:val="Hyperlink"/>
                <w:noProof/>
              </w:rPr>
              <w:t>b)</w:t>
            </w:r>
            <w:r w:rsidR="00884057">
              <w:rPr>
                <w:noProof/>
              </w:rPr>
              <w:tab/>
            </w:r>
            <w:r w:rsidR="00884057" w:rsidRPr="00906B40">
              <w:rPr>
                <w:rStyle w:val="Hyperlink"/>
                <w:noProof/>
              </w:rPr>
              <w:t>Gevonden op internet</w:t>
            </w:r>
            <w:r w:rsidR="00884057">
              <w:rPr>
                <w:noProof/>
                <w:webHidden/>
              </w:rPr>
              <w:tab/>
            </w:r>
            <w:r w:rsidR="00884057">
              <w:rPr>
                <w:noProof/>
                <w:webHidden/>
              </w:rPr>
              <w:fldChar w:fldCharType="begin"/>
            </w:r>
            <w:r w:rsidR="00884057">
              <w:rPr>
                <w:noProof/>
                <w:webHidden/>
              </w:rPr>
              <w:instrText xml:space="preserve"> PAGEREF _Toc279571430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1" w:history="1">
            <w:r w:rsidR="00884057" w:rsidRPr="00906B40">
              <w:rPr>
                <w:rStyle w:val="Hyperlink"/>
                <w:noProof/>
              </w:rPr>
              <w:t>c)</w:t>
            </w:r>
            <w:r w:rsidR="00884057">
              <w:rPr>
                <w:noProof/>
              </w:rPr>
              <w:tab/>
            </w:r>
            <w:r w:rsidR="00884057" w:rsidRPr="00906B40">
              <w:rPr>
                <w:rStyle w:val="Hyperlink"/>
                <w:noProof/>
              </w:rPr>
              <w:t>Andere werken</w:t>
            </w:r>
            <w:r w:rsidR="00884057">
              <w:rPr>
                <w:noProof/>
                <w:webHidden/>
              </w:rPr>
              <w:tab/>
            </w:r>
            <w:r w:rsidR="00884057">
              <w:rPr>
                <w:noProof/>
                <w:webHidden/>
              </w:rPr>
              <w:fldChar w:fldCharType="begin"/>
            </w:r>
            <w:r w:rsidR="00884057">
              <w:rPr>
                <w:noProof/>
                <w:webHidden/>
              </w:rPr>
              <w:instrText xml:space="preserve"> PAGEREF _Toc279571431 \h </w:instrText>
            </w:r>
            <w:r w:rsidR="00884057">
              <w:rPr>
                <w:noProof/>
                <w:webHidden/>
              </w:rPr>
            </w:r>
            <w:r w:rsidR="00884057">
              <w:rPr>
                <w:noProof/>
                <w:webHidden/>
              </w:rPr>
              <w:fldChar w:fldCharType="separate"/>
            </w:r>
            <w:r w:rsidR="00A62BA6">
              <w:rPr>
                <w:noProof/>
                <w:webHidden/>
              </w:rPr>
              <w:t>2</w:t>
            </w:r>
            <w:r w:rsidR="00884057">
              <w:rPr>
                <w:noProof/>
                <w:webHidden/>
              </w:rPr>
              <w:fldChar w:fldCharType="end"/>
            </w:r>
          </w:hyperlink>
        </w:p>
        <w:p w:rsidR="00884057" w:rsidRDefault="00C436DC">
          <w:pPr>
            <w:pStyle w:val="Inhopg1"/>
            <w:tabs>
              <w:tab w:val="right" w:leader="dot" w:pos="9062"/>
            </w:tabs>
            <w:rPr>
              <w:rFonts w:eastAsiaTheme="minorEastAsia"/>
              <w:noProof/>
              <w:lang w:eastAsia="nl-BE"/>
            </w:rPr>
          </w:pPr>
          <w:hyperlink w:anchor="_Toc279571432" w:history="1">
            <w:r w:rsidR="00884057" w:rsidRPr="00906B40">
              <w:rPr>
                <w:rStyle w:val="Hyperlink"/>
                <w:noProof/>
              </w:rPr>
              <w:t>De Structuur</w:t>
            </w:r>
            <w:r w:rsidR="00884057">
              <w:rPr>
                <w:noProof/>
                <w:webHidden/>
              </w:rPr>
              <w:tab/>
            </w:r>
            <w:r w:rsidR="00884057">
              <w:rPr>
                <w:noProof/>
                <w:webHidden/>
              </w:rPr>
              <w:fldChar w:fldCharType="begin"/>
            </w:r>
            <w:r w:rsidR="00884057">
              <w:rPr>
                <w:noProof/>
                <w:webHidden/>
              </w:rPr>
              <w:instrText xml:space="preserve"> PAGEREF _Toc279571432 \h </w:instrText>
            </w:r>
            <w:r w:rsidR="00884057">
              <w:rPr>
                <w:noProof/>
                <w:webHidden/>
              </w:rPr>
            </w:r>
            <w:r w:rsidR="00884057">
              <w:rPr>
                <w:noProof/>
                <w:webHidden/>
              </w:rPr>
              <w:fldChar w:fldCharType="separate"/>
            </w:r>
            <w:r w:rsidR="00A62BA6">
              <w:rPr>
                <w:noProof/>
                <w:webHidden/>
              </w:rPr>
              <w:t>3</w:t>
            </w:r>
            <w:r w:rsidR="00884057">
              <w:rPr>
                <w:noProof/>
                <w:webHidden/>
              </w:rPr>
              <w:fldChar w:fldCharType="end"/>
            </w:r>
          </w:hyperlink>
        </w:p>
        <w:p w:rsidR="00884057" w:rsidRDefault="00C436DC">
          <w:pPr>
            <w:pStyle w:val="Inhopg1"/>
            <w:tabs>
              <w:tab w:val="right" w:leader="dot" w:pos="9062"/>
            </w:tabs>
            <w:rPr>
              <w:rFonts w:eastAsiaTheme="minorEastAsia"/>
              <w:noProof/>
              <w:lang w:eastAsia="nl-BE"/>
            </w:rPr>
          </w:pPr>
          <w:hyperlink w:anchor="_Toc279571433" w:history="1">
            <w:r w:rsidR="00884057" w:rsidRPr="00906B40">
              <w:rPr>
                <w:rStyle w:val="Hyperlink"/>
                <w:noProof/>
              </w:rPr>
              <w:t>Lijstje</w:t>
            </w:r>
            <w:r w:rsidR="00884057">
              <w:rPr>
                <w:noProof/>
                <w:webHidden/>
              </w:rPr>
              <w:tab/>
            </w:r>
            <w:r w:rsidR="00884057">
              <w:rPr>
                <w:noProof/>
                <w:webHidden/>
              </w:rPr>
              <w:fldChar w:fldCharType="begin"/>
            </w:r>
            <w:r w:rsidR="00884057">
              <w:rPr>
                <w:noProof/>
                <w:webHidden/>
              </w:rPr>
              <w:instrText xml:space="preserve"> PAGEREF _Toc279571433 \h </w:instrText>
            </w:r>
            <w:r w:rsidR="00884057">
              <w:rPr>
                <w:noProof/>
                <w:webHidden/>
              </w:rPr>
            </w:r>
            <w:r w:rsidR="00884057">
              <w:rPr>
                <w:noProof/>
                <w:webHidden/>
              </w:rPr>
              <w:fldChar w:fldCharType="separate"/>
            </w:r>
            <w:r w:rsidR="00A62BA6">
              <w:rPr>
                <w:noProof/>
                <w:webHidden/>
              </w:rPr>
              <w:t>4</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4" w:history="1">
            <w:r w:rsidR="00884057" w:rsidRPr="00906B40">
              <w:rPr>
                <w:rStyle w:val="Hyperlink"/>
                <w:noProof/>
              </w:rPr>
              <w:t>1.</w:t>
            </w:r>
            <w:r w:rsidR="00884057">
              <w:rPr>
                <w:noProof/>
              </w:rPr>
              <w:tab/>
            </w:r>
            <w:r w:rsidR="00884057" w:rsidRPr="00906B40">
              <w:rPr>
                <w:rStyle w:val="Hyperlink"/>
                <w:noProof/>
              </w:rPr>
              <w:t>Interessante bronnen</w:t>
            </w:r>
            <w:r w:rsidR="00884057">
              <w:rPr>
                <w:noProof/>
                <w:webHidden/>
              </w:rPr>
              <w:tab/>
            </w:r>
            <w:r w:rsidR="00884057">
              <w:rPr>
                <w:noProof/>
                <w:webHidden/>
              </w:rPr>
              <w:fldChar w:fldCharType="begin"/>
            </w:r>
            <w:r w:rsidR="00884057">
              <w:rPr>
                <w:noProof/>
                <w:webHidden/>
              </w:rPr>
              <w:instrText xml:space="preserve"> PAGEREF _Toc279571434 \h </w:instrText>
            </w:r>
            <w:r w:rsidR="00884057">
              <w:rPr>
                <w:noProof/>
                <w:webHidden/>
              </w:rPr>
            </w:r>
            <w:r w:rsidR="00884057">
              <w:rPr>
                <w:noProof/>
                <w:webHidden/>
              </w:rPr>
              <w:fldChar w:fldCharType="separate"/>
            </w:r>
            <w:r w:rsidR="00A62BA6">
              <w:rPr>
                <w:noProof/>
                <w:webHidden/>
              </w:rPr>
              <w:t>4</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5" w:history="1">
            <w:r w:rsidR="00884057" w:rsidRPr="00906B40">
              <w:rPr>
                <w:rStyle w:val="Hyperlink"/>
                <w:noProof/>
              </w:rPr>
              <w:t>2.</w:t>
            </w:r>
            <w:r w:rsidR="00884057">
              <w:rPr>
                <w:noProof/>
              </w:rPr>
              <w:tab/>
            </w:r>
            <w:r w:rsidR="00884057" w:rsidRPr="00906B40">
              <w:rPr>
                <w:rStyle w:val="Hyperlink"/>
                <w:noProof/>
              </w:rPr>
              <w:t>Organisaties betrokken bij het thema</w:t>
            </w:r>
            <w:r w:rsidR="00884057">
              <w:rPr>
                <w:noProof/>
                <w:webHidden/>
              </w:rPr>
              <w:tab/>
            </w:r>
            <w:r w:rsidR="00884057">
              <w:rPr>
                <w:noProof/>
                <w:webHidden/>
              </w:rPr>
              <w:fldChar w:fldCharType="begin"/>
            </w:r>
            <w:r w:rsidR="00884057">
              <w:rPr>
                <w:noProof/>
                <w:webHidden/>
              </w:rPr>
              <w:instrText xml:space="preserve"> PAGEREF _Toc279571435 \h </w:instrText>
            </w:r>
            <w:r w:rsidR="00884057">
              <w:rPr>
                <w:noProof/>
                <w:webHidden/>
              </w:rPr>
            </w:r>
            <w:r w:rsidR="00884057">
              <w:rPr>
                <w:noProof/>
                <w:webHidden/>
              </w:rPr>
              <w:fldChar w:fldCharType="separate"/>
            </w:r>
            <w:r w:rsidR="00A62BA6">
              <w:rPr>
                <w:noProof/>
                <w:webHidden/>
              </w:rPr>
              <w:t>4</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6" w:history="1">
            <w:r w:rsidR="00884057" w:rsidRPr="00906B40">
              <w:rPr>
                <w:rStyle w:val="Hyperlink"/>
                <w:noProof/>
              </w:rPr>
              <w:t>3.</w:t>
            </w:r>
            <w:r w:rsidR="00884057">
              <w:rPr>
                <w:noProof/>
              </w:rPr>
              <w:tab/>
            </w:r>
            <w:r w:rsidR="00884057" w:rsidRPr="00906B40">
              <w:rPr>
                <w:rStyle w:val="Hyperlink"/>
                <w:noProof/>
              </w:rPr>
              <w:t>Specialisten</w:t>
            </w:r>
            <w:r w:rsidR="00884057">
              <w:rPr>
                <w:noProof/>
                <w:webHidden/>
              </w:rPr>
              <w:tab/>
            </w:r>
            <w:r w:rsidR="00884057">
              <w:rPr>
                <w:noProof/>
                <w:webHidden/>
              </w:rPr>
              <w:fldChar w:fldCharType="begin"/>
            </w:r>
            <w:r w:rsidR="00884057">
              <w:rPr>
                <w:noProof/>
                <w:webHidden/>
              </w:rPr>
              <w:instrText xml:space="preserve"> PAGEREF _Toc279571436 \h </w:instrText>
            </w:r>
            <w:r w:rsidR="00884057">
              <w:rPr>
                <w:noProof/>
                <w:webHidden/>
              </w:rPr>
            </w:r>
            <w:r w:rsidR="00884057">
              <w:rPr>
                <w:noProof/>
                <w:webHidden/>
              </w:rPr>
              <w:fldChar w:fldCharType="separate"/>
            </w:r>
            <w:r w:rsidR="00A62BA6">
              <w:rPr>
                <w:noProof/>
                <w:webHidden/>
              </w:rPr>
              <w:t>5</w:t>
            </w:r>
            <w:r w:rsidR="00884057">
              <w:rPr>
                <w:noProof/>
                <w:webHidden/>
              </w:rPr>
              <w:fldChar w:fldCharType="end"/>
            </w:r>
          </w:hyperlink>
        </w:p>
        <w:p w:rsidR="00884057" w:rsidRDefault="00C436DC">
          <w:pPr>
            <w:pStyle w:val="Inhopg2"/>
            <w:tabs>
              <w:tab w:val="left" w:pos="660"/>
              <w:tab w:val="right" w:leader="dot" w:pos="9062"/>
            </w:tabs>
            <w:rPr>
              <w:noProof/>
            </w:rPr>
          </w:pPr>
          <w:hyperlink w:anchor="_Toc279571437" w:history="1">
            <w:r w:rsidR="00884057" w:rsidRPr="00906B40">
              <w:rPr>
                <w:rStyle w:val="Hyperlink"/>
                <w:noProof/>
              </w:rPr>
              <w:t>4.</w:t>
            </w:r>
            <w:r w:rsidR="00884057">
              <w:rPr>
                <w:noProof/>
              </w:rPr>
              <w:tab/>
            </w:r>
            <w:r w:rsidR="00884057" w:rsidRPr="00906B40">
              <w:rPr>
                <w:rStyle w:val="Hyperlink"/>
                <w:noProof/>
              </w:rPr>
              <w:t>Definities en moeilijke woorden</w:t>
            </w:r>
            <w:r w:rsidR="00884057">
              <w:rPr>
                <w:noProof/>
                <w:webHidden/>
              </w:rPr>
              <w:tab/>
            </w:r>
            <w:r w:rsidR="00884057">
              <w:rPr>
                <w:noProof/>
                <w:webHidden/>
              </w:rPr>
              <w:fldChar w:fldCharType="begin"/>
            </w:r>
            <w:r w:rsidR="00884057">
              <w:rPr>
                <w:noProof/>
                <w:webHidden/>
              </w:rPr>
              <w:instrText xml:space="preserve"> PAGEREF _Toc279571437 \h </w:instrText>
            </w:r>
            <w:r w:rsidR="00884057">
              <w:rPr>
                <w:noProof/>
                <w:webHidden/>
              </w:rPr>
            </w:r>
            <w:r w:rsidR="00884057">
              <w:rPr>
                <w:noProof/>
                <w:webHidden/>
              </w:rPr>
              <w:fldChar w:fldCharType="separate"/>
            </w:r>
            <w:r w:rsidR="00A62BA6">
              <w:rPr>
                <w:noProof/>
                <w:webHidden/>
              </w:rPr>
              <w:t>6</w:t>
            </w:r>
            <w:r w:rsidR="00884057">
              <w:rPr>
                <w:noProof/>
                <w:webHidden/>
              </w:rPr>
              <w:fldChar w:fldCharType="end"/>
            </w:r>
          </w:hyperlink>
        </w:p>
        <w:p w:rsidR="00884057" w:rsidRDefault="00C436DC">
          <w:pPr>
            <w:pStyle w:val="Inhopg1"/>
            <w:tabs>
              <w:tab w:val="right" w:leader="dot" w:pos="9062"/>
            </w:tabs>
            <w:rPr>
              <w:rFonts w:eastAsiaTheme="minorEastAsia"/>
              <w:noProof/>
              <w:lang w:eastAsia="nl-BE"/>
            </w:rPr>
          </w:pPr>
          <w:hyperlink w:anchor="_Toc279571438" w:history="1">
            <w:r w:rsidR="00884057" w:rsidRPr="00906B40">
              <w:rPr>
                <w:rStyle w:val="Hyperlink"/>
                <w:noProof/>
              </w:rPr>
              <w:t>Korte synthese</w:t>
            </w:r>
            <w:r w:rsidR="00884057">
              <w:rPr>
                <w:noProof/>
                <w:webHidden/>
              </w:rPr>
              <w:tab/>
            </w:r>
            <w:r w:rsidR="00884057">
              <w:rPr>
                <w:noProof/>
                <w:webHidden/>
              </w:rPr>
              <w:fldChar w:fldCharType="begin"/>
            </w:r>
            <w:r w:rsidR="00884057">
              <w:rPr>
                <w:noProof/>
                <w:webHidden/>
              </w:rPr>
              <w:instrText xml:space="preserve"> PAGEREF _Toc279571438 \h </w:instrText>
            </w:r>
            <w:r w:rsidR="00884057">
              <w:rPr>
                <w:noProof/>
                <w:webHidden/>
              </w:rPr>
            </w:r>
            <w:r w:rsidR="00884057">
              <w:rPr>
                <w:noProof/>
                <w:webHidden/>
              </w:rPr>
              <w:fldChar w:fldCharType="separate"/>
            </w:r>
            <w:r w:rsidR="00A62BA6">
              <w:rPr>
                <w:noProof/>
                <w:webHidden/>
              </w:rPr>
              <w:t>7</w:t>
            </w:r>
            <w:r w:rsidR="00884057">
              <w:rPr>
                <w:noProof/>
                <w:webHidden/>
              </w:rPr>
              <w:fldChar w:fldCharType="end"/>
            </w:r>
          </w:hyperlink>
        </w:p>
        <w:p w:rsidR="00E838A9" w:rsidRDefault="00E838A9" w:rsidP="00882D51">
          <w:pPr>
            <w:pStyle w:val="Kop1"/>
          </w:pPr>
          <w:r>
            <w:rPr>
              <w:lang w:val="nl-NL"/>
            </w:rPr>
            <w:fldChar w:fldCharType="end"/>
          </w:r>
        </w:p>
      </w:sdtContent>
    </w:sdt>
    <w:p w:rsidR="001E5419" w:rsidRDefault="001E5419">
      <w:pPr>
        <w:rPr>
          <w:rStyle w:val="Kop1Char"/>
        </w:rPr>
      </w:pPr>
      <w:bookmarkStart w:id="0" w:name="_Toc279571426"/>
      <w:r>
        <w:rPr>
          <w:rStyle w:val="Kop1Char"/>
        </w:rPr>
        <w:br w:type="page"/>
      </w:r>
      <w:bookmarkStart w:id="1" w:name="_GoBack"/>
      <w:bookmarkEnd w:id="1"/>
    </w:p>
    <w:p w:rsidR="00884057" w:rsidRDefault="00884057" w:rsidP="00882D51">
      <w:pPr>
        <w:pStyle w:val="Geenafstand"/>
        <w:ind w:left="2124" w:hanging="2124"/>
        <w:rPr>
          <w:rStyle w:val="Kop1Char"/>
        </w:rPr>
      </w:pPr>
    </w:p>
    <w:p w:rsidR="00E65FA7" w:rsidRDefault="00E65FA7" w:rsidP="00882D51">
      <w:pPr>
        <w:pStyle w:val="Geenafstand"/>
        <w:ind w:left="2124" w:hanging="2124"/>
      </w:pPr>
      <w:r w:rsidRPr="00E838A9">
        <w:rPr>
          <w:rStyle w:val="Kop1Char"/>
        </w:rPr>
        <w:t>Referentie</w:t>
      </w:r>
      <w:bookmarkEnd w:id="0"/>
      <w:r>
        <w:tab/>
      </w:r>
      <w:proofErr w:type="spellStart"/>
      <w:r>
        <w:t>Antrop</w:t>
      </w:r>
      <w:proofErr w:type="spellEnd"/>
      <w:r>
        <w:t xml:space="preserve">, I. &amp; </w:t>
      </w:r>
      <w:proofErr w:type="spellStart"/>
      <w:r>
        <w:t>Geernaert</w:t>
      </w:r>
      <w:proofErr w:type="spellEnd"/>
      <w:r>
        <w:t xml:space="preserve">, M. (2007). Gedragsfluctuaties bij kinderen met ADHD: een literatuuroverzicht. </w:t>
      </w:r>
      <w:r>
        <w:rPr>
          <w:i/>
        </w:rPr>
        <w:t>Vlaams tijdschrift voor orthopedagogiek,</w:t>
      </w:r>
      <w:r>
        <w:t xml:space="preserve"> </w:t>
      </w:r>
      <w:r>
        <w:rPr>
          <w:i/>
        </w:rPr>
        <w:t xml:space="preserve">Jaargang 26 </w:t>
      </w:r>
      <w:r>
        <w:t>nr.3, 3-15</w:t>
      </w:r>
    </w:p>
    <w:p w:rsidR="00884057" w:rsidRDefault="00884057" w:rsidP="00E65FA7">
      <w:pPr>
        <w:pStyle w:val="Geenafstand"/>
        <w:rPr>
          <w:rStyle w:val="Kop1Char"/>
        </w:rPr>
      </w:pPr>
      <w:bookmarkStart w:id="2" w:name="_Toc279571427"/>
    </w:p>
    <w:p w:rsidR="00E65FA7" w:rsidRDefault="00E65FA7" w:rsidP="00E65FA7">
      <w:pPr>
        <w:pStyle w:val="Geenafstand"/>
      </w:pPr>
      <w:r w:rsidRPr="00E838A9">
        <w:rPr>
          <w:rStyle w:val="Kop1Char"/>
        </w:rPr>
        <w:t>Contex</w:t>
      </w:r>
      <w:bookmarkEnd w:id="2"/>
      <w:r w:rsidR="00A40416">
        <w:rPr>
          <w:rStyle w:val="Kop1Char"/>
        </w:rPr>
        <w:t>t</w:t>
      </w:r>
      <w:r>
        <w:tab/>
      </w:r>
      <w:r>
        <w:tab/>
        <w:t>Vaktijdschrift: Vlaams tijdschrift voor orthopedagogiek</w:t>
      </w:r>
    </w:p>
    <w:p w:rsidR="00E65FA7" w:rsidRDefault="00E65FA7" w:rsidP="00E65FA7">
      <w:pPr>
        <w:pStyle w:val="Geenafstand"/>
      </w:pPr>
      <w:r>
        <w:tab/>
      </w:r>
      <w:r>
        <w:tab/>
      </w:r>
      <w:r>
        <w:tab/>
        <w:t>Organisatie: Vlaamse Vereniging van Orthopedagogen (VVO vzw)</w:t>
      </w:r>
    </w:p>
    <w:p w:rsidR="00E65FA7" w:rsidRDefault="00E65FA7" w:rsidP="00E65FA7">
      <w:pPr>
        <w:pStyle w:val="Geenafstand"/>
      </w:pPr>
      <w:r>
        <w:tab/>
      </w:r>
      <w:r>
        <w:tab/>
      </w:r>
      <w:r>
        <w:tab/>
        <w:t>Beschrijving geheel: Dit artikel beschrijft hoe kinderen met ADHD reageren.</w:t>
      </w:r>
    </w:p>
    <w:p w:rsidR="001E5419" w:rsidRDefault="001E5419" w:rsidP="00E65FA7">
      <w:pPr>
        <w:pStyle w:val="Geenafstand"/>
      </w:pPr>
    </w:p>
    <w:p w:rsidR="00E65FA7" w:rsidRDefault="00485007" w:rsidP="001E5419">
      <w:bookmarkStart w:id="3" w:name="_Toc279571428"/>
      <w:r w:rsidRPr="00E838A9">
        <w:rPr>
          <w:rStyle w:val="Kop1Char"/>
        </w:rPr>
        <w:t>Auteurs</w:t>
      </w:r>
      <w:bookmarkEnd w:id="3"/>
    </w:p>
    <w:p w:rsidR="00E65FA7" w:rsidRDefault="00E65FA7" w:rsidP="00E65FA7">
      <w:pPr>
        <w:pStyle w:val="Geenafstand"/>
        <w:numPr>
          <w:ilvl w:val="0"/>
          <w:numId w:val="1"/>
        </w:numPr>
      </w:pPr>
      <w:bookmarkStart w:id="4" w:name="_Toc279571429"/>
      <w:r w:rsidRPr="00884057">
        <w:rPr>
          <w:rStyle w:val="Kop2Char"/>
        </w:rPr>
        <w:t>Informatie over auteurs in tekst</w:t>
      </w:r>
      <w:bookmarkEnd w:id="4"/>
      <w:r>
        <w:t>:</w:t>
      </w:r>
    </w:p>
    <w:p w:rsidR="00E65FA7" w:rsidRDefault="00E65FA7" w:rsidP="00E65FA7">
      <w:pPr>
        <w:pStyle w:val="Geenafstand"/>
        <w:numPr>
          <w:ilvl w:val="0"/>
          <w:numId w:val="2"/>
        </w:numPr>
      </w:pPr>
      <w:r>
        <w:t xml:space="preserve">Inge </w:t>
      </w:r>
      <w:proofErr w:type="spellStart"/>
      <w:r>
        <w:t>Antrop</w:t>
      </w:r>
      <w:proofErr w:type="spellEnd"/>
      <w:r>
        <w:t xml:space="preserve">: Inge </w:t>
      </w:r>
      <w:proofErr w:type="spellStart"/>
      <w:r>
        <w:t>Antrop</w:t>
      </w:r>
      <w:proofErr w:type="spellEnd"/>
      <w:r>
        <w:t xml:space="preserve"> is als klinisch psycholoog verbonden aan het Universitair Centrum voor Infant-, Kinder- en </w:t>
      </w:r>
      <w:proofErr w:type="spellStart"/>
      <w:r>
        <w:t>AdolescentenPsychiatrie</w:t>
      </w:r>
      <w:proofErr w:type="spellEnd"/>
      <w:r>
        <w:t xml:space="preserve"> (UCIKAP) van het UZ Gent en aan de vakgroep Psychiatrie en Medische Psychologie aan de Universiteit Gent.</w:t>
      </w:r>
    </w:p>
    <w:p w:rsidR="00E65FA7" w:rsidRDefault="00E65FA7" w:rsidP="00E65FA7">
      <w:pPr>
        <w:pStyle w:val="Geenafstand"/>
        <w:numPr>
          <w:ilvl w:val="0"/>
          <w:numId w:val="2"/>
        </w:numPr>
      </w:pPr>
      <w:r>
        <w:t xml:space="preserve">Mieke </w:t>
      </w:r>
      <w:proofErr w:type="spellStart"/>
      <w:r>
        <w:t>Geernaert</w:t>
      </w:r>
      <w:proofErr w:type="spellEnd"/>
      <w:r>
        <w:t xml:space="preserve">: Mieke </w:t>
      </w:r>
      <w:proofErr w:type="spellStart"/>
      <w:r>
        <w:t>Geernaert</w:t>
      </w:r>
      <w:proofErr w:type="spellEnd"/>
      <w:r>
        <w:t xml:space="preserve"> is als klinisch psycholoog verbonden aan het tehuis en dagcentrum Ter Duinen te Brugge.</w:t>
      </w:r>
    </w:p>
    <w:p w:rsidR="00E65FA7" w:rsidRDefault="00E65FA7" w:rsidP="00E65FA7">
      <w:pPr>
        <w:pStyle w:val="Geenafstand"/>
      </w:pPr>
    </w:p>
    <w:p w:rsidR="00E65FA7" w:rsidRDefault="00E65FA7" w:rsidP="00E65FA7">
      <w:pPr>
        <w:pStyle w:val="Geenafstand"/>
        <w:numPr>
          <w:ilvl w:val="0"/>
          <w:numId w:val="1"/>
        </w:numPr>
      </w:pPr>
      <w:bookmarkStart w:id="5" w:name="_Toc279571430"/>
      <w:r w:rsidRPr="00884057">
        <w:rPr>
          <w:rStyle w:val="Kop2Char"/>
        </w:rPr>
        <w:t>Gevonden op internet</w:t>
      </w:r>
      <w:bookmarkEnd w:id="5"/>
      <w:r>
        <w:t xml:space="preserve">: </w:t>
      </w:r>
    </w:p>
    <w:p w:rsidR="00E65FA7" w:rsidRDefault="00E65FA7" w:rsidP="00E65FA7">
      <w:pPr>
        <w:pStyle w:val="Geenafstand"/>
        <w:numPr>
          <w:ilvl w:val="0"/>
          <w:numId w:val="2"/>
        </w:numPr>
      </w:pPr>
      <w:r>
        <w:t xml:space="preserve">Inge </w:t>
      </w:r>
      <w:proofErr w:type="spellStart"/>
      <w:r>
        <w:t>Antrop</w:t>
      </w:r>
      <w:proofErr w:type="spellEnd"/>
      <w:r>
        <w:t xml:space="preserve">: Haar pagina op de site van het UZ Gent: </w:t>
      </w:r>
      <w:hyperlink r:id="rId10" w:history="1">
        <w:r>
          <w:rPr>
            <w:rStyle w:val="Hyperlink"/>
          </w:rPr>
          <w:t>http://www.ugent.be/nl/people?ugentid=801001024722</w:t>
        </w:r>
      </w:hyperlink>
    </w:p>
    <w:p w:rsidR="00E65FA7" w:rsidRDefault="00E65FA7" w:rsidP="00E65FA7">
      <w:pPr>
        <w:pStyle w:val="Geenafstand"/>
        <w:numPr>
          <w:ilvl w:val="0"/>
          <w:numId w:val="2"/>
        </w:numPr>
      </w:pPr>
      <w:r>
        <w:t xml:space="preserve">Mieke </w:t>
      </w:r>
      <w:proofErr w:type="spellStart"/>
      <w:r>
        <w:t>Geernaert</w:t>
      </w:r>
      <w:proofErr w:type="spellEnd"/>
      <w:r>
        <w:t>:</w:t>
      </w:r>
    </w:p>
    <w:p w:rsidR="00E65FA7" w:rsidRDefault="00C436DC" w:rsidP="00E65FA7">
      <w:pPr>
        <w:pStyle w:val="Geenafstand"/>
        <w:ind w:left="1080"/>
      </w:pPr>
      <w:hyperlink r:id="rId11" w:history="1">
        <w:r w:rsidR="00E65FA7">
          <w:rPr>
            <w:rStyle w:val="Hyperlink"/>
          </w:rPr>
          <w:t>http://www.sig-net.be/uploads/folder%20samenspraak.pdf</w:t>
        </w:r>
      </w:hyperlink>
    </w:p>
    <w:p w:rsidR="00E65FA7" w:rsidRDefault="00E65FA7" w:rsidP="00E65FA7">
      <w:pPr>
        <w:pStyle w:val="Geenafstand"/>
      </w:pPr>
    </w:p>
    <w:p w:rsidR="00E65FA7" w:rsidRDefault="00E65FA7" w:rsidP="00E65FA7">
      <w:pPr>
        <w:pStyle w:val="Geenafstand"/>
        <w:numPr>
          <w:ilvl w:val="0"/>
          <w:numId w:val="1"/>
        </w:numPr>
      </w:pPr>
      <w:bookmarkStart w:id="6" w:name="_Toc279571431"/>
      <w:r w:rsidRPr="00884057">
        <w:rPr>
          <w:rStyle w:val="Kop2Char"/>
        </w:rPr>
        <w:t>Andere werken</w:t>
      </w:r>
      <w:bookmarkEnd w:id="6"/>
      <w:r>
        <w:t>:</w:t>
      </w:r>
    </w:p>
    <w:p w:rsidR="00E65FA7" w:rsidRDefault="00E65FA7" w:rsidP="00E65FA7">
      <w:pPr>
        <w:pStyle w:val="Geenafstand"/>
        <w:numPr>
          <w:ilvl w:val="0"/>
          <w:numId w:val="2"/>
        </w:numPr>
      </w:pPr>
      <w:r>
        <w:t xml:space="preserve">Inge </w:t>
      </w:r>
      <w:proofErr w:type="spellStart"/>
      <w:r>
        <w:t>Antrop</w:t>
      </w:r>
      <w:proofErr w:type="spellEnd"/>
      <w:r>
        <w:t xml:space="preserve">:  </w:t>
      </w:r>
    </w:p>
    <w:p w:rsidR="00E65FA7" w:rsidRDefault="00E65FA7" w:rsidP="00E65FA7">
      <w:pPr>
        <w:pStyle w:val="Geenafstand"/>
        <w:numPr>
          <w:ilvl w:val="0"/>
          <w:numId w:val="3"/>
        </w:numPr>
      </w:pPr>
      <w:r>
        <w:t>Het academisch en professioneel functioneren van volwassenen met ADHD</w:t>
      </w:r>
    </w:p>
    <w:p w:rsidR="00E65FA7" w:rsidRDefault="00E65FA7" w:rsidP="00E65FA7">
      <w:pPr>
        <w:pStyle w:val="Geenafstand"/>
        <w:numPr>
          <w:ilvl w:val="0"/>
          <w:numId w:val="3"/>
        </w:numPr>
      </w:pPr>
      <w:r>
        <w:t>ADHD.</w:t>
      </w:r>
    </w:p>
    <w:p w:rsidR="00E65FA7" w:rsidRDefault="00E65FA7" w:rsidP="00E65FA7">
      <w:pPr>
        <w:pStyle w:val="Geenafstand"/>
        <w:numPr>
          <w:ilvl w:val="0"/>
          <w:numId w:val="3"/>
        </w:numPr>
      </w:pPr>
      <w:r>
        <w:t>ADHD: een overzicht van de voornaamste conceptualiseringen</w:t>
      </w:r>
    </w:p>
    <w:p w:rsidR="00E65FA7" w:rsidRDefault="00E65FA7" w:rsidP="00E65FA7">
      <w:pPr>
        <w:pStyle w:val="Geenafstand"/>
        <w:numPr>
          <w:ilvl w:val="0"/>
          <w:numId w:val="3"/>
        </w:numPr>
      </w:pPr>
      <w:r>
        <w:t>Diagnostiek bij kinderen met ADHD: een overzicht</w:t>
      </w:r>
    </w:p>
    <w:p w:rsidR="00E65FA7" w:rsidRDefault="00E65FA7" w:rsidP="00E65FA7">
      <w:pPr>
        <w:pStyle w:val="Geenafstand"/>
        <w:numPr>
          <w:ilvl w:val="0"/>
          <w:numId w:val="3"/>
        </w:numPr>
      </w:pPr>
      <w:r>
        <w:t>Evaluatie van de sociale competentie bij kinderen met ADHD</w:t>
      </w:r>
    </w:p>
    <w:p w:rsidR="00E65FA7" w:rsidRDefault="00E65FA7" w:rsidP="00E65FA7">
      <w:pPr>
        <w:pStyle w:val="Geenafstand"/>
        <w:numPr>
          <w:ilvl w:val="0"/>
          <w:numId w:val="3"/>
        </w:numPr>
      </w:pPr>
      <w:r>
        <w:t>Inhibitieproblemen bij kinderen met ADHD : overzicht van de recente theorievorming</w:t>
      </w:r>
    </w:p>
    <w:p w:rsidR="00E65FA7" w:rsidRDefault="00E65FA7" w:rsidP="00E65FA7">
      <w:pPr>
        <w:pStyle w:val="Geenafstand"/>
        <w:numPr>
          <w:ilvl w:val="0"/>
          <w:numId w:val="3"/>
        </w:numPr>
      </w:pPr>
      <w:r>
        <w:t>Het kind met ADHD in het basisonderwijs: een exploratief onderzoek naar de ervaringen van leerkrachten</w:t>
      </w:r>
    </w:p>
    <w:p w:rsidR="00E65FA7" w:rsidRDefault="00E65FA7" w:rsidP="00E65FA7">
      <w:pPr>
        <w:pStyle w:val="Geenafstand"/>
        <w:numPr>
          <w:ilvl w:val="0"/>
          <w:numId w:val="3"/>
        </w:numPr>
      </w:pPr>
      <w:r>
        <w:t>Screening naar ADHD bij volwassenen</w:t>
      </w:r>
    </w:p>
    <w:p w:rsidR="00E65FA7" w:rsidRDefault="00E65FA7" w:rsidP="00E65FA7">
      <w:pPr>
        <w:pStyle w:val="Geenafstand"/>
        <w:numPr>
          <w:ilvl w:val="0"/>
          <w:numId w:val="3"/>
        </w:numPr>
      </w:pPr>
      <w:r>
        <w:t>De stimulatiezoekende functie van hyperactief gedrag bij kinderen met ADHD</w:t>
      </w:r>
    </w:p>
    <w:p w:rsidR="00E65FA7" w:rsidRDefault="00E65FA7" w:rsidP="00E65FA7">
      <w:pPr>
        <w:pStyle w:val="Geenafstand"/>
        <w:numPr>
          <w:ilvl w:val="0"/>
          <w:numId w:val="2"/>
        </w:numPr>
      </w:pPr>
      <w:r>
        <w:t xml:space="preserve">Mieke </w:t>
      </w:r>
      <w:proofErr w:type="spellStart"/>
      <w:r>
        <w:t>Geernaert</w:t>
      </w:r>
      <w:proofErr w:type="spellEnd"/>
      <w:r>
        <w:t>:</w:t>
      </w:r>
    </w:p>
    <w:p w:rsidR="005051D2" w:rsidRDefault="00E65FA7" w:rsidP="00E65FA7">
      <w:pPr>
        <w:pStyle w:val="Geenafstand"/>
        <w:numPr>
          <w:ilvl w:val="0"/>
          <w:numId w:val="4"/>
        </w:numPr>
      </w:pPr>
      <w:r>
        <w:t>De toename van oudere verpleegkundigen in het acute ziekenhuis : een uitdaging voor de hedendaagse organisatie</w:t>
      </w:r>
    </w:p>
    <w:p w:rsidR="00E65FA7" w:rsidRDefault="005051D2" w:rsidP="005051D2">
      <w:r>
        <w:br w:type="page"/>
      </w:r>
    </w:p>
    <w:p w:rsidR="00E65FA7" w:rsidRDefault="00E65FA7" w:rsidP="00E65FA7">
      <w:pPr>
        <w:pStyle w:val="Geenafstand"/>
        <w:rPr>
          <w:b/>
        </w:rPr>
      </w:pPr>
      <w:bookmarkStart w:id="7" w:name="_Toc279571432"/>
      <w:r w:rsidRPr="00E838A9">
        <w:rPr>
          <w:rStyle w:val="Kop1Char"/>
        </w:rPr>
        <w:lastRenderedPageBreak/>
        <w:t>De Structuur</w:t>
      </w:r>
      <w:bookmarkEnd w:id="7"/>
    </w:p>
    <w:p w:rsidR="00B2392B" w:rsidRPr="00485007" w:rsidRDefault="00B2392B" w:rsidP="00E65FA7">
      <w:pPr>
        <w:pStyle w:val="Geenafstand"/>
        <w:rPr>
          <w:b/>
        </w:rPr>
      </w:pPr>
    </w:p>
    <w:p w:rsidR="00E65FA7" w:rsidRDefault="00E65FA7" w:rsidP="00E65FA7">
      <w:pPr>
        <w:pStyle w:val="Geenafstand"/>
        <w:numPr>
          <w:ilvl w:val="0"/>
          <w:numId w:val="5"/>
        </w:numPr>
      </w:pPr>
      <w:r>
        <w:t>Het artikel is duidelijk opgebouwd, het heeft een inleiding, een midden en een besluit. Bovendien zijn er duidelijk verschillende alinea’s te onderscheiden.</w:t>
      </w:r>
    </w:p>
    <w:p w:rsidR="005F32C9" w:rsidRDefault="005F32C9" w:rsidP="005F32C9">
      <w:pPr>
        <w:pStyle w:val="Geenafstand"/>
      </w:pPr>
    </w:p>
    <w:p w:rsidR="005F32C9" w:rsidRDefault="005F32C9" w:rsidP="005F32C9">
      <w:pPr>
        <w:pStyle w:val="Geenafstand"/>
      </w:pPr>
    </w:p>
    <w:p w:rsidR="00E65FA7" w:rsidRDefault="00E65FA7" w:rsidP="00E65FA7">
      <w:pPr>
        <w:pStyle w:val="Geenafstand"/>
        <w:numPr>
          <w:ilvl w:val="0"/>
          <w:numId w:val="5"/>
        </w:numPr>
      </w:pPr>
      <w:r>
        <w:t>Tussentitels:</w:t>
      </w:r>
      <w:r>
        <w:tab/>
        <w:t>1. Inleiding</w:t>
      </w:r>
    </w:p>
    <w:p w:rsidR="00E65FA7" w:rsidRDefault="00E65FA7" w:rsidP="00E65FA7">
      <w:pPr>
        <w:pStyle w:val="Geenafstand"/>
      </w:pPr>
      <w:r>
        <w:tab/>
      </w:r>
      <w:r>
        <w:tab/>
      </w:r>
      <w:r>
        <w:tab/>
        <w:t>2. Extra-taakstimulatie</w:t>
      </w:r>
    </w:p>
    <w:p w:rsidR="00E65FA7" w:rsidRDefault="00E65FA7" w:rsidP="00E65FA7">
      <w:pPr>
        <w:pStyle w:val="Geenafstand"/>
      </w:pPr>
      <w:r>
        <w:tab/>
      </w:r>
      <w:r>
        <w:tab/>
      </w:r>
      <w:r>
        <w:tab/>
        <w:t>3. Intra-taakstimulatie</w:t>
      </w:r>
    </w:p>
    <w:p w:rsidR="00E65FA7" w:rsidRDefault="00E65FA7" w:rsidP="00E65FA7">
      <w:pPr>
        <w:pStyle w:val="Geenafstand"/>
      </w:pPr>
      <w:r>
        <w:tab/>
      </w:r>
      <w:r>
        <w:tab/>
      </w:r>
      <w:r>
        <w:tab/>
        <w:t>4. Theoretische modellen</w:t>
      </w:r>
    </w:p>
    <w:p w:rsidR="00E65FA7" w:rsidRDefault="00E65FA7" w:rsidP="00E65FA7">
      <w:pPr>
        <w:pStyle w:val="Geenafstand"/>
      </w:pPr>
      <w:r>
        <w:tab/>
      </w:r>
      <w:r>
        <w:tab/>
      </w:r>
      <w:r>
        <w:tab/>
        <w:t>5. Het belang van fysiologische maten: cortisol</w:t>
      </w:r>
    </w:p>
    <w:p w:rsidR="00E65FA7" w:rsidRDefault="00E65FA7" w:rsidP="00E65FA7">
      <w:pPr>
        <w:pStyle w:val="Geenafstand"/>
      </w:pPr>
      <w:r>
        <w:tab/>
      </w:r>
      <w:r>
        <w:tab/>
      </w:r>
      <w:r>
        <w:tab/>
        <w:t>6. Besluit</w:t>
      </w:r>
    </w:p>
    <w:p w:rsidR="00E65FA7" w:rsidRDefault="00E65FA7" w:rsidP="00E65FA7">
      <w:pPr>
        <w:pStyle w:val="Geenafstand"/>
      </w:pPr>
      <w:r>
        <w:tab/>
      </w:r>
      <w:r>
        <w:tab/>
      </w:r>
      <w:r>
        <w:tab/>
        <w:t>7. Referenties</w:t>
      </w:r>
    </w:p>
    <w:p w:rsidR="005F32C9" w:rsidRDefault="005F32C9" w:rsidP="00E65FA7">
      <w:pPr>
        <w:pStyle w:val="Geenafstand"/>
      </w:pPr>
    </w:p>
    <w:p w:rsidR="005F32C9" w:rsidRDefault="005F32C9" w:rsidP="00E65FA7">
      <w:pPr>
        <w:pStyle w:val="Geenafstand"/>
      </w:pPr>
    </w:p>
    <w:p w:rsidR="00B43AC2" w:rsidRDefault="00E65FA7" w:rsidP="00B43AC2">
      <w:pPr>
        <w:pStyle w:val="Geenafstand"/>
        <w:numPr>
          <w:ilvl w:val="0"/>
          <w:numId w:val="5"/>
        </w:numPr>
      </w:pPr>
      <w:r>
        <w:t>Hoe worden de referenties opgemaakt?</w:t>
      </w:r>
    </w:p>
    <w:p w:rsidR="00B43AC2" w:rsidRDefault="00B43AC2" w:rsidP="00B43AC2">
      <w:pPr>
        <w:pStyle w:val="Geenafstand"/>
        <w:ind w:left="720"/>
      </w:pPr>
    </w:p>
    <w:p w:rsidR="00E65FA7" w:rsidRDefault="00EF258B" w:rsidP="00387B46">
      <w:pPr>
        <w:pStyle w:val="Geenafstand"/>
        <w:numPr>
          <w:ilvl w:val="0"/>
          <w:numId w:val="13"/>
        </w:numPr>
      </w:pPr>
      <w:r>
        <w:t>In de tekst wordt er verwezen naar een specialist en eventueel een jaartal.</w:t>
      </w:r>
    </w:p>
    <w:p w:rsidR="00B43AC2" w:rsidRDefault="00EF258B" w:rsidP="00387B46">
      <w:pPr>
        <w:pStyle w:val="Geenafstand"/>
        <w:ind w:firstLine="708"/>
      </w:pPr>
      <w:r w:rsidRPr="00387B46">
        <w:rPr>
          <w:u w:val="single"/>
        </w:rPr>
        <w:t>Bijvoorbeeld</w:t>
      </w:r>
      <w:r>
        <w:t>: (Quay, 1997)</w:t>
      </w:r>
    </w:p>
    <w:p w:rsidR="00387B46" w:rsidRDefault="00EF258B" w:rsidP="00387B46">
      <w:pPr>
        <w:pStyle w:val="Geenafstand"/>
        <w:numPr>
          <w:ilvl w:val="0"/>
          <w:numId w:val="13"/>
        </w:numPr>
      </w:pPr>
      <w:r>
        <w:t xml:space="preserve">In de bronnenlijst: </w:t>
      </w:r>
    </w:p>
    <w:p w:rsidR="00E65FA7" w:rsidRDefault="00EF258B" w:rsidP="00387B46">
      <w:pPr>
        <w:pStyle w:val="Geenafstand"/>
        <w:ind w:left="708"/>
      </w:pPr>
      <w:r>
        <w:t>Familienaam, Initiaal. (jaar). Titel artikel. Tijdschrift, volume/jaargang (eventueel nummer bij aflopende paginering), beginpagina-eindpagina.</w:t>
      </w:r>
    </w:p>
    <w:p w:rsidR="00EF258B" w:rsidRDefault="00EF258B" w:rsidP="00387B46">
      <w:pPr>
        <w:pStyle w:val="Geenafstand"/>
        <w:ind w:left="708"/>
      </w:pPr>
      <w:r w:rsidRPr="00387B46">
        <w:rPr>
          <w:u w:val="single"/>
        </w:rPr>
        <w:t>Bijvoorbeeld</w:t>
      </w:r>
      <w:r>
        <w:t xml:space="preserve">: </w:t>
      </w:r>
      <w:proofErr w:type="spellStart"/>
      <w:r w:rsidRPr="00EF258B">
        <w:t>Abikoff</w:t>
      </w:r>
      <w:proofErr w:type="spellEnd"/>
      <w:r w:rsidRPr="00EF258B">
        <w:t xml:space="preserve">, H., Courtney, M. E., </w:t>
      </w:r>
      <w:proofErr w:type="spellStart"/>
      <w:r w:rsidRPr="00EF258B">
        <w:t>Szeibel</w:t>
      </w:r>
      <w:proofErr w:type="spellEnd"/>
      <w:r w:rsidRPr="00EF258B">
        <w:t xml:space="preserve">, P. J. &amp; </w:t>
      </w:r>
      <w:proofErr w:type="spellStart"/>
      <w:r w:rsidRPr="00EF258B">
        <w:t>Koplewicz</w:t>
      </w:r>
      <w:proofErr w:type="spellEnd"/>
      <w:r w:rsidRPr="00EF258B">
        <w:t xml:space="preserve">, H. S. (1996). </w:t>
      </w:r>
      <w:r w:rsidRPr="008E2DF8">
        <w:rPr>
          <w:lang w:val="en-US"/>
        </w:rPr>
        <w:t xml:space="preserve">The effects of auditory stimulation on the arithmetic performance children with ADHD and nondisabled children. </w:t>
      </w:r>
      <w:r w:rsidRPr="00EF258B">
        <w:t xml:space="preserve">Journal of Learning </w:t>
      </w:r>
      <w:proofErr w:type="spellStart"/>
      <w:r w:rsidRPr="00EF258B">
        <w:t>Disabilities</w:t>
      </w:r>
      <w:proofErr w:type="spellEnd"/>
      <w:r w:rsidRPr="00EF258B">
        <w:t>, 29, 238-246.</w:t>
      </w:r>
    </w:p>
    <w:p w:rsidR="00B43AC2" w:rsidRDefault="00B43AC2" w:rsidP="00EF258B">
      <w:pPr>
        <w:pStyle w:val="Geenafstand"/>
        <w:ind w:left="1416"/>
      </w:pPr>
    </w:p>
    <w:p w:rsidR="005F32C9" w:rsidRDefault="005F32C9" w:rsidP="00EF258B">
      <w:pPr>
        <w:pStyle w:val="Geenafstand"/>
        <w:ind w:left="1416"/>
      </w:pPr>
    </w:p>
    <w:p w:rsidR="00E65FA7" w:rsidRDefault="00E65FA7" w:rsidP="00E65FA7">
      <w:pPr>
        <w:pStyle w:val="Geenafstand"/>
        <w:numPr>
          <w:ilvl w:val="0"/>
          <w:numId w:val="5"/>
        </w:numPr>
      </w:pPr>
      <w:r>
        <w:t>Opvallend:</w:t>
      </w:r>
      <w:r w:rsidR="00B43AC2">
        <w:t xml:space="preserve"> De zeer wetenschappelijke structuur van dit artikel waardoor het soms moeilijk leesbaar is. Er wordt heel veel gerefereerd in dit artikel.</w:t>
      </w:r>
    </w:p>
    <w:p w:rsidR="008F64ED" w:rsidRDefault="00B43AC2" w:rsidP="00B43AC2">
      <w:r>
        <w:br w:type="page"/>
      </w:r>
      <w:bookmarkStart w:id="8" w:name="_Toc279571433"/>
      <w:r w:rsidR="00485007" w:rsidRPr="00E838A9">
        <w:rPr>
          <w:rStyle w:val="Kop1Char"/>
        </w:rPr>
        <w:lastRenderedPageBreak/>
        <w:t>Lijstje</w:t>
      </w:r>
      <w:bookmarkEnd w:id="8"/>
    </w:p>
    <w:p w:rsidR="00EE4322" w:rsidRDefault="00E65FA7" w:rsidP="00EE4322">
      <w:pPr>
        <w:pStyle w:val="Geenafstand"/>
        <w:numPr>
          <w:ilvl w:val="0"/>
          <w:numId w:val="6"/>
        </w:numPr>
      </w:pPr>
      <w:bookmarkStart w:id="9" w:name="_Toc279571434"/>
      <w:r w:rsidRPr="00884057">
        <w:rPr>
          <w:rStyle w:val="Kop2Char"/>
        </w:rPr>
        <w:t>Interessante bronnen</w:t>
      </w:r>
      <w:bookmarkEnd w:id="9"/>
      <w:r>
        <w:t>:</w:t>
      </w:r>
    </w:p>
    <w:p w:rsidR="00C76748" w:rsidRDefault="00C76748" w:rsidP="00C76748">
      <w:pPr>
        <w:pStyle w:val="Geenafstand"/>
      </w:pPr>
    </w:p>
    <w:p w:rsidR="00EE4322" w:rsidRDefault="00EE4322" w:rsidP="00EE4322">
      <w:pPr>
        <w:pStyle w:val="Geenafstand"/>
        <w:numPr>
          <w:ilvl w:val="0"/>
          <w:numId w:val="9"/>
        </w:numPr>
      </w:pPr>
      <w:proofErr w:type="spellStart"/>
      <w:r w:rsidRPr="008E2DF8">
        <w:rPr>
          <w:lang w:val="en-US"/>
        </w:rPr>
        <w:t>Abikoff</w:t>
      </w:r>
      <w:proofErr w:type="spellEnd"/>
      <w:r w:rsidRPr="008E2DF8">
        <w:rPr>
          <w:lang w:val="en-US"/>
        </w:rPr>
        <w:t xml:space="preserve">, H., Courtney, M. E., </w:t>
      </w:r>
      <w:proofErr w:type="spellStart"/>
      <w:r w:rsidRPr="008E2DF8">
        <w:rPr>
          <w:lang w:val="en-US"/>
        </w:rPr>
        <w:t>Szeibel</w:t>
      </w:r>
      <w:proofErr w:type="spellEnd"/>
      <w:r w:rsidRPr="008E2DF8">
        <w:rPr>
          <w:lang w:val="en-US"/>
        </w:rPr>
        <w:t xml:space="preserve">, P. J. &amp; </w:t>
      </w:r>
      <w:proofErr w:type="spellStart"/>
      <w:r w:rsidRPr="008E2DF8">
        <w:rPr>
          <w:lang w:val="en-US"/>
        </w:rPr>
        <w:t>Koplewicz</w:t>
      </w:r>
      <w:proofErr w:type="spellEnd"/>
      <w:r w:rsidRPr="008E2DF8">
        <w:rPr>
          <w:lang w:val="en-US"/>
        </w:rPr>
        <w:t xml:space="preserve">, H. S. (1996). The effects of auditory stimulation on the arithmetic performance children with ADHD and nondisabled children. </w:t>
      </w:r>
      <w:r>
        <w:t xml:space="preserve">Journal of Learning </w:t>
      </w:r>
      <w:proofErr w:type="spellStart"/>
      <w:r>
        <w:t>Disabilities</w:t>
      </w:r>
      <w:proofErr w:type="spellEnd"/>
      <w:r>
        <w:t>, 29, 238-246.</w:t>
      </w:r>
    </w:p>
    <w:p w:rsidR="00EE4322" w:rsidRDefault="00EE4322" w:rsidP="00EE4322">
      <w:pPr>
        <w:pStyle w:val="Geenafstand"/>
        <w:numPr>
          <w:ilvl w:val="0"/>
          <w:numId w:val="9"/>
        </w:numPr>
      </w:pPr>
      <w:r w:rsidRPr="008E2DF8">
        <w:rPr>
          <w:lang w:val="en-US"/>
        </w:rPr>
        <w:t xml:space="preserve">American Psychiatric Association (2000). Publication manual of the American Psychological Association (5th ed.). </w:t>
      </w:r>
      <w:r>
        <w:t>Washington, DC: Author.</w:t>
      </w:r>
    </w:p>
    <w:p w:rsidR="00EE4322" w:rsidRDefault="00EE4322" w:rsidP="00EE4322">
      <w:pPr>
        <w:pStyle w:val="Geenafstand"/>
        <w:numPr>
          <w:ilvl w:val="0"/>
          <w:numId w:val="9"/>
        </w:numPr>
      </w:pPr>
      <w:proofErr w:type="spellStart"/>
      <w:r>
        <w:t>Antrop</w:t>
      </w:r>
      <w:proofErr w:type="spellEnd"/>
      <w:r>
        <w:t xml:space="preserve">, I., </w:t>
      </w:r>
      <w:proofErr w:type="spellStart"/>
      <w:r>
        <w:t>Roeyers</w:t>
      </w:r>
      <w:proofErr w:type="spellEnd"/>
      <w:r>
        <w:t xml:space="preserve">, H., Van Oost, P., &amp; </w:t>
      </w:r>
      <w:proofErr w:type="spellStart"/>
      <w:r>
        <w:t>Buysse</w:t>
      </w:r>
      <w:proofErr w:type="spellEnd"/>
      <w:r>
        <w:t xml:space="preserve">, A. (2000). </w:t>
      </w:r>
      <w:r w:rsidRPr="008E2DF8">
        <w:rPr>
          <w:lang w:val="en-US"/>
        </w:rPr>
        <w:t xml:space="preserve">Stimulation seeking and hyperactivity in children with ADHD. </w:t>
      </w:r>
      <w:r>
        <w:t xml:space="preserve">Journal of Child </w:t>
      </w:r>
      <w:proofErr w:type="spellStart"/>
      <w:r>
        <w:t>Psychology</w:t>
      </w:r>
      <w:proofErr w:type="spellEnd"/>
      <w:r>
        <w:t xml:space="preserve"> </w:t>
      </w:r>
      <w:proofErr w:type="spellStart"/>
      <w:r>
        <w:t>and</w:t>
      </w:r>
      <w:proofErr w:type="spellEnd"/>
      <w:r>
        <w:t xml:space="preserve"> </w:t>
      </w:r>
      <w:proofErr w:type="spellStart"/>
      <w:r>
        <w:t>Psychiatry</w:t>
      </w:r>
      <w:proofErr w:type="spellEnd"/>
      <w:r>
        <w:t>, 41, 225-231.</w:t>
      </w:r>
    </w:p>
    <w:p w:rsidR="00EE4322" w:rsidRDefault="00EE4322" w:rsidP="00EE4322">
      <w:pPr>
        <w:pStyle w:val="Geenafstand"/>
        <w:numPr>
          <w:ilvl w:val="0"/>
          <w:numId w:val="9"/>
        </w:numPr>
      </w:pPr>
      <w:proofErr w:type="spellStart"/>
      <w:r>
        <w:t>Antrop</w:t>
      </w:r>
      <w:proofErr w:type="spellEnd"/>
      <w:r>
        <w:t xml:space="preserve">, I., </w:t>
      </w:r>
      <w:proofErr w:type="spellStart"/>
      <w:r>
        <w:t>Buysse</w:t>
      </w:r>
      <w:proofErr w:type="spellEnd"/>
      <w:r>
        <w:t xml:space="preserve">, A., </w:t>
      </w:r>
      <w:proofErr w:type="spellStart"/>
      <w:r>
        <w:t>Roeyers</w:t>
      </w:r>
      <w:proofErr w:type="spellEnd"/>
      <w:r>
        <w:t xml:space="preserve">, H., &amp; Van Oost, P. (2005). </w:t>
      </w:r>
      <w:r w:rsidRPr="008E2DF8">
        <w:rPr>
          <w:lang w:val="en-US"/>
        </w:rPr>
        <w:t xml:space="preserve">Activity in children with ADHD during waiting situations in the classroom: A pilot study. </w:t>
      </w:r>
      <w:r>
        <w:t xml:space="preserve">British Journal of </w:t>
      </w:r>
      <w:proofErr w:type="spellStart"/>
      <w:r>
        <w:t>Educational</w:t>
      </w:r>
      <w:proofErr w:type="spellEnd"/>
      <w:r>
        <w:t xml:space="preserve"> </w:t>
      </w:r>
      <w:proofErr w:type="spellStart"/>
      <w:r>
        <w:t>Psychology</w:t>
      </w:r>
      <w:proofErr w:type="spellEnd"/>
      <w:r>
        <w:t>, 75, 51-69.</w:t>
      </w:r>
    </w:p>
    <w:p w:rsidR="00EE4322" w:rsidRDefault="00EE4322" w:rsidP="00EE4322">
      <w:pPr>
        <w:pStyle w:val="Geenafstand"/>
        <w:numPr>
          <w:ilvl w:val="0"/>
          <w:numId w:val="9"/>
        </w:numPr>
      </w:pPr>
      <w:proofErr w:type="spellStart"/>
      <w:r>
        <w:t>Antrop</w:t>
      </w:r>
      <w:proofErr w:type="spellEnd"/>
      <w:r>
        <w:t xml:space="preserve">, I., </w:t>
      </w:r>
      <w:proofErr w:type="spellStart"/>
      <w:r>
        <w:t>Roeyers</w:t>
      </w:r>
      <w:proofErr w:type="spellEnd"/>
      <w:r>
        <w:t xml:space="preserve">, H. &amp; De </w:t>
      </w:r>
      <w:proofErr w:type="spellStart"/>
      <w:r>
        <w:t>Baecke</w:t>
      </w:r>
      <w:proofErr w:type="spellEnd"/>
      <w:r>
        <w:t xml:space="preserve">, L. (2005). </w:t>
      </w:r>
      <w:r w:rsidRPr="008E2DF8">
        <w:rPr>
          <w:lang w:val="en-US"/>
        </w:rPr>
        <w:t xml:space="preserve">Effect of time of day on classroom </w:t>
      </w:r>
      <w:proofErr w:type="spellStart"/>
      <w:r w:rsidRPr="008E2DF8">
        <w:rPr>
          <w:lang w:val="en-US"/>
        </w:rPr>
        <w:t>behaviour</w:t>
      </w:r>
      <w:proofErr w:type="spellEnd"/>
      <w:r w:rsidRPr="008E2DF8">
        <w:rPr>
          <w:lang w:val="en-US"/>
        </w:rPr>
        <w:t xml:space="preserve"> in children with ADHD. School Psychology International, 26, 29-43. Barkley, R.A. (1997). Behavioral inhibition, sustained attention and executive functions: Constructing a unifying theory of attention </w:t>
      </w:r>
      <w:proofErr w:type="spellStart"/>
      <w:r w:rsidRPr="008E2DF8">
        <w:rPr>
          <w:lang w:val="en-US"/>
        </w:rPr>
        <w:t>defi</w:t>
      </w:r>
      <w:proofErr w:type="spellEnd"/>
      <w:r w:rsidRPr="008E2DF8">
        <w:rPr>
          <w:lang w:val="en-US"/>
        </w:rPr>
        <w:t xml:space="preserve"> </w:t>
      </w:r>
      <w:proofErr w:type="spellStart"/>
      <w:r w:rsidRPr="008E2DF8">
        <w:rPr>
          <w:lang w:val="en-US"/>
        </w:rPr>
        <w:t>cit</w:t>
      </w:r>
      <w:proofErr w:type="spellEnd"/>
      <w:r w:rsidRPr="008E2DF8">
        <w:rPr>
          <w:lang w:val="en-US"/>
        </w:rPr>
        <w:t xml:space="preserve"> hyperactivity disorder. </w:t>
      </w:r>
      <w:proofErr w:type="spellStart"/>
      <w:r>
        <w:t>Psychological</w:t>
      </w:r>
      <w:proofErr w:type="spellEnd"/>
      <w:r>
        <w:t xml:space="preserve"> Bulletin, 121, 54-94.</w:t>
      </w:r>
    </w:p>
    <w:p w:rsidR="00EE4322" w:rsidRDefault="00EE4322" w:rsidP="00EE4322">
      <w:pPr>
        <w:pStyle w:val="Geenafstand"/>
        <w:numPr>
          <w:ilvl w:val="0"/>
          <w:numId w:val="9"/>
        </w:numPr>
      </w:pPr>
      <w:proofErr w:type="spellStart"/>
      <w:r w:rsidRPr="008E2DF8">
        <w:rPr>
          <w:lang w:val="en-US"/>
        </w:rPr>
        <w:t>Bedi</w:t>
      </w:r>
      <w:proofErr w:type="spellEnd"/>
      <w:r w:rsidRPr="008E2DF8">
        <w:rPr>
          <w:lang w:val="en-US"/>
        </w:rPr>
        <w:t xml:space="preserve">, G. C., </w:t>
      </w:r>
      <w:proofErr w:type="spellStart"/>
      <w:r w:rsidRPr="008E2DF8">
        <w:rPr>
          <w:lang w:val="en-US"/>
        </w:rPr>
        <w:t>Halperin</w:t>
      </w:r>
      <w:proofErr w:type="spellEnd"/>
      <w:r w:rsidRPr="008E2DF8">
        <w:rPr>
          <w:lang w:val="en-US"/>
        </w:rPr>
        <w:t>, J. M. &amp; Sharma, V. (1994). Investigation of modality-</w:t>
      </w:r>
      <w:proofErr w:type="spellStart"/>
      <w:r w:rsidRPr="008E2DF8">
        <w:rPr>
          <w:lang w:val="en-US"/>
        </w:rPr>
        <w:t>specifi</w:t>
      </w:r>
      <w:proofErr w:type="spellEnd"/>
      <w:r w:rsidRPr="008E2DF8">
        <w:rPr>
          <w:lang w:val="en-US"/>
        </w:rPr>
        <w:t xml:space="preserve"> c distractibility in children. </w:t>
      </w:r>
      <w:r>
        <w:t xml:space="preserve">International Journal of </w:t>
      </w:r>
      <w:proofErr w:type="spellStart"/>
      <w:r>
        <w:t>Neuroscience</w:t>
      </w:r>
      <w:proofErr w:type="spellEnd"/>
      <w:r>
        <w:t>, 74, 79-85.</w:t>
      </w:r>
    </w:p>
    <w:p w:rsidR="00EE4322" w:rsidRDefault="00EE4322" w:rsidP="00EE4322">
      <w:pPr>
        <w:pStyle w:val="Geenafstand"/>
        <w:numPr>
          <w:ilvl w:val="0"/>
          <w:numId w:val="9"/>
        </w:numPr>
      </w:pPr>
      <w:proofErr w:type="spellStart"/>
      <w:r>
        <w:t>Börger</w:t>
      </w:r>
      <w:proofErr w:type="spellEnd"/>
      <w:r>
        <w:t xml:space="preserve">, N. &amp; Van der </w:t>
      </w:r>
      <w:proofErr w:type="spellStart"/>
      <w:r>
        <w:t>Meere</w:t>
      </w:r>
      <w:proofErr w:type="spellEnd"/>
      <w:r>
        <w:t xml:space="preserve">, J. (2000). </w:t>
      </w:r>
      <w:r w:rsidRPr="008E2DF8">
        <w:rPr>
          <w:lang w:val="en-US"/>
        </w:rPr>
        <w:t xml:space="preserve">Visual </w:t>
      </w:r>
      <w:proofErr w:type="spellStart"/>
      <w:r w:rsidRPr="008E2DF8">
        <w:rPr>
          <w:lang w:val="en-US"/>
        </w:rPr>
        <w:t>behaviour</w:t>
      </w:r>
      <w:proofErr w:type="spellEnd"/>
      <w:r w:rsidRPr="008E2DF8">
        <w:rPr>
          <w:lang w:val="en-US"/>
        </w:rPr>
        <w:t xml:space="preserve"> of ADHD children during an attention test: An almost forgotten variable. </w:t>
      </w:r>
      <w:r>
        <w:t xml:space="preserve">Journal of Child </w:t>
      </w:r>
      <w:proofErr w:type="spellStart"/>
      <w:r>
        <w:t>Psychology</w:t>
      </w:r>
      <w:proofErr w:type="spellEnd"/>
      <w:r>
        <w:t xml:space="preserve"> </w:t>
      </w:r>
      <w:proofErr w:type="spellStart"/>
      <w:r>
        <w:t>and</w:t>
      </w:r>
      <w:proofErr w:type="spellEnd"/>
      <w:r>
        <w:t xml:space="preserve"> </w:t>
      </w:r>
      <w:proofErr w:type="spellStart"/>
      <w:r>
        <w:t>Psychiatry</w:t>
      </w:r>
      <w:proofErr w:type="spellEnd"/>
      <w:r>
        <w:t>, 41, 525-532.</w:t>
      </w:r>
    </w:p>
    <w:p w:rsidR="00EE4322" w:rsidRDefault="00EE4322" w:rsidP="00EE4322">
      <w:pPr>
        <w:pStyle w:val="Geenafstand"/>
        <w:numPr>
          <w:ilvl w:val="0"/>
          <w:numId w:val="9"/>
        </w:numPr>
      </w:pPr>
      <w:proofErr w:type="spellStart"/>
      <w:r w:rsidRPr="008E2DF8">
        <w:rPr>
          <w:lang w:val="en-US"/>
        </w:rPr>
        <w:t>Ceci</w:t>
      </w:r>
      <w:proofErr w:type="spellEnd"/>
      <w:r w:rsidRPr="008E2DF8">
        <w:rPr>
          <w:lang w:val="en-US"/>
        </w:rPr>
        <w:t xml:space="preserve">, S. J. &amp; </w:t>
      </w:r>
      <w:proofErr w:type="spellStart"/>
      <w:r w:rsidRPr="008E2DF8">
        <w:rPr>
          <w:lang w:val="en-US"/>
        </w:rPr>
        <w:t>Tishman</w:t>
      </w:r>
      <w:proofErr w:type="spellEnd"/>
      <w:r w:rsidRPr="008E2DF8">
        <w:rPr>
          <w:lang w:val="en-US"/>
        </w:rPr>
        <w:t xml:space="preserve">, J. (1984). Hyperactivity and incidental memory : Evidence for </w:t>
      </w:r>
      <w:proofErr w:type="spellStart"/>
      <w:r w:rsidRPr="008E2DF8">
        <w:rPr>
          <w:lang w:val="en-US"/>
        </w:rPr>
        <w:t>attentional</w:t>
      </w:r>
      <w:proofErr w:type="spellEnd"/>
      <w:r w:rsidRPr="008E2DF8">
        <w:rPr>
          <w:lang w:val="en-US"/>
        </w:rPr>
        <w:t xml:space="preserve"> diffusion. </w:t>
      </w:r>
      <w:r>
        <w:t>Child Development, 55, 2192-2203.</w:t>
      </w:r>
    </w:p>
    <w:p w:rsidR="00EE4322" w:rsidRDefault="00EE4322" w:rsidP="00EE4322">
      <w:pPr>
        <w:pStyle w:val="Geenafstand"/>
        <w:numPr>
          <w:ilvl w:val="0"/>
          <w:numId w:val="9"/>
        </w:numPr>
      </w:pPr>
      <w:proofErr w:type="spellStart"/>
      <w:r w:rsidRPr="008E2DF8">
        <w:rPr>
          <w:lang w:val="en-US"/>
        </w:rPr>
        <w:t>DuPaul</w:t>
      </w:r>
      <w:proofErr w:type="spellEnd"/>
      <w:r w:rsidRPr="008E2DF8">
        <w:rPr>
          <w:lang w:val="en-US"/>
        </w:rPr>
        <w:t xml:space="preserve">, G.J. &amp; Barkley, R.A. (1992). Situational variability of attention problems: Psychometric properties of the revised home and school situations questionnaires. </w:t>
      </w:r>
      <w:r>
        <w:t xml:space="preserve">Journal of </w:t>
      </w:r>
      <w:proofErr w:type="spellStart"/>
      <w:r>
        <w:t>Clinical</w:t>
      </w:r>
      <w:proofErr w:type="spellEnd"/>
      <w:r>
        <w:t xml:space="preserve"> Child </w:t>
      </w:r>
      <w:proofErr w:type="spellStart"/>
      <w:r>
        <w:t>Psychology</w:t>
      </w:r>
      <w:proofErr w:type="spellEnd"/>
      <w:r>
        <w:t>, 21, 178-188.</w:t>
      </w:r>
    </w:p>
    <w:p w:rsidR="00EE4322" w:rsidRDefault="00EE4322" w:rsidP="00EE4322">
      <w:pPr>
        <w:pStyle w:val="Geenafstand"/>
        <w:numPr>
          <w:ilvl w:val="0"/>
          <w:numId w:val="9"/>
        </w:numPr>
      </w:pPr>
      <w:proofErr w:type="spellStart"/>
      <w:r w:rsidRPr="008E2DF8">
        <w:rPr>
          <w:lang w:val="en-US"/>
        </w:rPr>
        <w:t>Willcutt</w:t>
      </w:r>
      <w:proofErr w:type="spellEnd"/>
      <w:r w:rsidRPr="008E2DF8">
        <w:rPr>
          <w:lang w:val="en-US"/>
        </w:rPr>
        <w:t xml:space="preserve">, E. G., </w:t>
      </w:r>
      <w:proofErr w:type="spellStart"/>
      <w:r w:rsidRPr="008E2DF8">
        <w:rPr>
          <w:lang w:val="en-US"/>
        </w:rPr>
        <w:t>Hartung</w:t>
      </w:r>
      <w:proofErr w:type="spellEnd"/>
      <w:r w:rsidRPr="008E2DF8">
        <w:rPr>
          <w:lang w:val="en-US"/>
        </w:rPr>
        <w:t xml:space="preserve">, C. M., </w:t>
      </w:r>
      <w:proofErr w:type="spellStart"/>
      <w:r w:rsidRPr="008E2DF8">
        <w:rPr>
          <w:lang w:val="en-US"/>
        </w:rPr>
        <w:t>Lahey</w:t>
      </w:r>
      <w:proofErr w:type="spellEnd"/>
      <w:r w:rsidRPr="008E2DF8">
        <w:rPr>
          <w:lang w:val="en-US"/>
        </w:rPr>
        <w:t xml:space="preserve">, B. B., </w:t>
      </w:r>
      <w:proofErr w:type="spellStart"/>
      <w:r w:rsidRPr="008E2DF8">
        <w:rPr>
          <w:lang w:val="en-US"/>
        </w:rPr>
        <w:t>Loney</w:t>
      </w:r>
      <w:proofErr w:type="spellEnd"/>
      <w:r w:rsidRPr="008E2DF8">
        <w:rPr>
          <w:lang w:val="en-US"/>
        </w:rPr>
        <w:t>, J. &amp; Pelham, W. E. (1999). Utility of behavior ratings by examiners during assessments of preschool children with attention-</w:t>
      </w:r>
      <w:proofErr w:type="spellStart"/>
      <w:r w:rsidRPr="008E2DF8">
        <w:rPr>
          <w:lang w:val="en-US"/>
        </w:rPr>
        <w:t>defi</w:t>
      </w:r>
      <w:proofErr w:type="spellEnd"/>
      <w:r w:rsidRPr="008E2DF8">
        <w:rPr>
          <w:lang w:val="en-US"/>
        </w:rPr>
        <w:t xml:space="preserve"> </w:t>
      </w:r>
      <w:proofErr w:type="spellStart"/>
      <w:r w:rsidRPr="008E2DF8">
        <w:rPr>
          <w:lang w:val="en-US"/>
        </w:rPr>
        <w:t>cit</w:t>
      </w:r>
      <w:proofErr w:type="spellEnd"/>
      <w:r w:rsidRPr="008E2DF8">
        <w:rPr>
          <w:lang w:val="en-US"/>
        </w:rPr>
        <w:t xml:space="preserve">/hyperactivity disorder. </w:t>
      </w:r>
      <w:r>
        <w:t xml:space="preserve">Journal of </w:t>
      </w:r>
      <w:proofErr w:type="spellStart"/>
      <w:r>
        <w:t>Abnormal</w:t>
      </w:r>
      <w:proofErr w:type="spellEnd"/>
      <w:r>
        <w:t xml:space="preserve"> Child </w:t>
      </w:r>
      <w:proofErr w:type="spellStart"/>
      <w:r>
        <w:t>Psychology</w:t>
      </w:r>
      <w:proofErr w:type="spellEnd"/>
      <w:r>
        <w:t>, 27, 463-472.</w:t>
      </w:r>
    </w:p>
    <w:p w:rsidR="00EE4322" w:rsidRDefault="00EE4322" w:rsidP="00EE4322">
      <w:pPr>
        <w:pStyle w:val="Geenafstand"/>
        <w:numPr>
          <w:ilvl w:val="0"/>
          <w:numId w:val="9"/>
        </w:numPr>
      </w:pPr>
      <w:proofErr w:type="spellStart"/>
      <w:r w:rsidRPr="008E2DF8">
        <w:rPr>
          <w:lang w:val="en-US"/>
        </w:rPr>
        <w:t>Zagar</w:t>
      </w:r>
      <w:proofErr w:type="spellEnd"/>
      <w:r w:rsidRPr="008E2DF8">
        <w:rPr>
          <w:lang w:val="en-US"/>
        </w:rPr>
        <w:t xml:space="preserve">, R. &amp; Bowers, N. D. (1983). The effect of time of day on problem solving and classroom behavior. </w:t>
      </w:r>
      <w:proofErr w:type="spellStart"/>
      <w:r>
        <w:t>Psychology</w:t>
      </w:r>
      <w:proofErr w:type="spellEnd"/>
      <w:r>
        <w:t xml:space="preserve"> in the Schools, 20, 337-345.</w:t>
      </w:r>
    </w:p>
    <w:p w:rsidR="00EE4322" w:rsidRDefault="00EE4322" w:rsidP="00EE4322">
      <w:pPr>
        <w:pStyle w:val="Geenafstand"/>
        <w:numPr>
          <w:ilvl w:val="0"/>
          <w:numId w:val="9"/>
        </w:numPr>
      </w:pPr>
      <w:proofErr w:type="spellStart"/>
      <w:r>
        <w:t>Zentall</w:t>
      </w:r>
      <w:proofErr w:type="spellEnd"/>
      <w:r>
        <w:t xml:space="preserve">, S. S. &amp; </w:t>
      </w:r>
      <w:proofErr w:type="spellStart"/>
      <w:r>
        <w:t>Kruczek</w:t>
      </w:r>
      <w:proofErr w:type="spellEnd"/>
      <w:r>
        <w:t xml:space="preserve">, T. (1988). </w:t>
      </w:r>
      <w:r w:rsidRPr="008E2DF8">
        <w:rPr>
          <w:lang w:val="en-US"/>
        </w:rPr>
        <w:t xml:space="preserve">The attraction of color for active attention-problem children. </w:t>
      </w:r>
      <w:proofErr w:type="spellStart"/>
      <w:r>
        <w:t>Exceptional</w:t>
      </w:r>
      <w:proofErr w:type="spellEnd"/>
      <w:r>
        <w:t xml:space="preserve"> </w:t>
      </w:r>
      <w:proofErr w:type="spellStart"/>
      <w:r>
        <w:t>Children</w:t>
      </w:r>
      <w:proofErr w:type="spellEnd"/>
      <w:r>
        <w:t>, 84, 357-362.</w:t>
      </w:r>
    </w:p>
    <w:p w:rsidR="00B43AC2" w:rsidRDefault="00EE4322" w:rsidP="00B43AC2">
      <w:pPr>
        <w:pStyle w:val="Geenafstand"/>
        <w:numPr>
          <w:ilvl w:val="0"/>
          <w:numId w:val="9"/>
        </w:numPr>
      </w:pPr>
      <w:proofErr w:type="spellStart"/>
      <w:r w:rsidRPr="008E2DF8">
        <w:rPr>
          <w:lang w:val="en-US"/>
        </w:rPr>
        <w:t>Zentall</w:t>
      </w:r>
      <w:proofErr w:type="spellEnd"/>
      <w:r w:rsidRPr="008E2DF8">
        <w:rPr>
          <w:lang w:val="en-US"/>
        </w:rPr>
        <w:t xml:space="preserve">, S. S. &amp; Meyer, M. J. (1987). Self-regulation of stimulation for ADD-H children during reading and vigilance task performance. </w:t>
      </w:r>
      <w:r>
        <w:t xml:space="preserve">Journal of </w:t>
      </w:r>
      <w:proofErr w:type="spellStart"/>
      <w:r>
        <w:t>Abnormal</w:t>
      </w:r>
      <w:proofErr w:type="spellEnd"/>
      <w:r>
        <w:t xml:space="preserve"> Child </w:t>
      </w:r>
      <w:proofErr w:type="spellStart"/>
      <w:r>
        <w:t>Psychology</w:t>
      </w:r>
      <w:proofErr w:type="spellEnd"/>
      <w:r>
        <w:t>, 15, 519-536.</w:t>
      </w:r>
    </w:p>
    <w:p w:rsidR="005F32C9" w:rsidRDefault="005F32C9" w:rsidP="005F32C9">
      <w:pPr>
        <w:pStyle w:val="Geenafstand"/>
      </w:pPr>
    </w:p>
    <w:p w:rsidR="005F32C9" w:rsidRDefault="005F32C9" w:rsidP="00B43AC2">
      <w:pPr>
        <w:pStyle w:val="Geenafstand"/>
      </w:pPr>
    </w:p>
    <w:p w:rsidR="00E65FA7" w:rsidRDefault="00E65FA7" w:rsidP="00E65FA7">
      <w:pPr>
        <w:pStyle w:val="Geenafstand"/>
        <w:numPr>
          <w:ilvl w:val="0"/>
          <w:numId w:val="6"/>
        </w:numPr>
      </w:pPr>
      <w:bookmarkStart w:id="10" w:name="_Toc279571435"/>
      <w:r w:rsidRPr="00884057">
        <w:rPr>
          <w:rStyle w:val="Kop2Char"/>
        </w:rPr>
        <w:t>Organisaties betrokken bij het thema</w:t>
      </w:r>
      <w:bookmarkEnd w:id="10"/>
      <w:r>
        <w:t>:</w:t>
      </w:r>
    </w:p>
    <w:p w:rsidR="00450590" w:rsidRDefault="00450590" w:rsidP="00450590">
      <w:pPr>
        <w:pStyle w:val="Geenafstand"/>
      </w:pPr>
    </w:p>
    <w:p w:rsidR="00450590" w:rsidRDefault="00450590" w:rsidP="00450590">
      <w:pPr>
        <w:pStyle w:val="Geenafstand"/>
        <w:numPr>
          <w:ilvl w:val="0"/>
          <w:numId w:val="10"/>
        </w:numPr>
      </w:pPr>
      <w:r>
        <w:t xml:space="preserve">Het Universitair Centrum voor Infant-, Kinder- en </w:t>
      </w:r>
      <w:proofErr w:type="spellStart"/>
      <w:r>
        <w:t>AdolescentenPsychiatrie</w:t>
      </w:r>
      <w:proofErr w:type="spellEnd"/>
      <w:r>
        <w:t xml:space="preserve"> (UCIKAP)</w:t>
      </w:r>
    </w:p>
    <w:p w:rsidR="00450590" w:rsidRDefault="00450590" w:rsidP="00450590">
      <w:pPr>
        <w:pStyle w:val="Geenafstand"/>
        <w:numPr>
          <w:ilvl w:val="0"/>
          <w:numId w:val="11"/>
        </w:numPr>
      </w:pPr>
      <w:r>
        <w:t>Van het UZ Gent</w:t>
      </w:r>
    </w:p>
    <w:p w:rsidR="00450590" w:rsidRDefault="00450590" w:rsidP="00450590">
      <w:pPr>
        <w:pStyle w:val="Geenafstand"/>
        <w:numPr>
          <w:ilvl w:val="0"/>
          <w:numId w:val="10"/>
        </w:numPr>
      </w:pPr>
      <w:r>
        <w:t xml:space="preserve">Psychiatrie en Medische Psychologie </w:t>
      </w:r>
    </w:p>
    <w:p w:rsidR="00450590" w:rsidRDefault="00450590" w:rsidP="00450590">
      <w:pPr>
        <w:pStyle w:val="Geenafstand"/>
        <w:numPr>
          <w:ilvl w:val="0"/>
          <w:numId w:val="11"/>
        </w:numPr>
      </w:pPr>
      <w:r>
        <w:t>Van het UZ Gent</w:t>
      </w:r>
    </w:p>
    <w:p w:rsidR="005F32C9" w:rsidRDefault="00450590" w:rsidP="005F32C9">
      <w:pPr>
        <w:pStyle w:val="Geenafstand"/>
        <w:numPr>
          <w:ilvl w:val="0"/>
          <w:numId w:val="10"/>
        </w:numPr>
      </w:pPr>
      <w:r>
        <w:t>Het tehuis en dagcentrum Ter Duinen te Brugge</w:t>
      </w:r>
    </w:p>
    <w:p w:rsidR="00B2392B" w:rsidRDefault="005F32C9" w:rsidP="005F32C9">
      <w:pPr>
        <w:pStyle w:val="Geenafstand"/>
        <w:ind w:left="720"/>
      </w:pPr>
      <w:r>
        <w:br w:type="page"/>
      </w:r>
    </w:p>
    <w:p w:rsidR="00E65FA7" w:rsidRDefault="00450590" w:rsidP="00E65FA7">
      <w:pPr>
        <w:pStyle w:val="Geenafstand"/>
        <w:numPr>
          <w:ilvl w:val="0"/>
          <w:numId w:val="6"/>
        </w:numPr>
      </w:pPr>
      <w:bookmarkStart w:id="11" w:name="_Toc279571436"/>
      <w:r w:rsidRPr="00884057">
        <w:rPr>
          <w:rStyle w:val="Kop2Char"/>
        </w:rPr>
        <w:lastRenderedPageBreak/>
        <w:t>S</w:t>
      </w:r>
      <w:r w:rsidR="00E65FA7" w:rsidRPr="00884057">
        <w:rPr>
          <w:rStyle w:val="Kop2Char"/>
        </w:rPr>
        <w:t>pecialisten</w:t>
      </w:r>
      <w:bookmarkEnd w:id="11"/>
      <w:r w:rsidR="00E65FA7">
        <w:t>:</w:t>
      </w:r>
    </w:p>
    <w:p w:rsidR="00450590" w:rsidRDefault="00450590" w:rsidP="00EE4322">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Abikoff</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Hartung</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Roeyers</w:t>
            </w:r>
            <w:proofErr w:type="spellEnd"/>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Alberts</w:t>
            </w:r>
          </w:p>
        </w:tc>
        <w:tc>
          <w:tcPr>
            <w:tcW w:w="3071" w:type="dxa"/>
            <w:vAlign w:val="center"/>
          </w:tcPr>
          <w:p w:rsidR="005051D2" w:rsidRDefault="005051D2">
            <w:pPr>
              <w:rPr>
                <w:rFonts w:ascii="Calibri" w:hAnsi="Calibri" w:cs="Calibri"/>
                <w:color w:val="000000"/>
              </w:rPr>
            </w:pPr>
            <w:r>
              <w:rPr>
                <w:rFonts w:ascii="Calibri" w:hAnsi="Calibri" w:cs="Calibri"/>
                <w:color w:val="000000"/>
              </w:rPr>
              <w:t>Hong</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Rosenblad</w:t>
            </w:r>
            <w:proofErr w:type="spellEnd"/>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Allen</w:t>
            </w:r>
          </w:p>
        </w:tc>
        <w:tc>
          <w:tcPr>
            <w:tcW w:w="3071" w:type="dxa"/>
            <w:vAlign w:val="center"/>
          </w:tcPr>
          <w:p w:rsidR="005051D2" w:rsidRDefault="005051D2">
            <w:pPr>
              <w:rPr>
                <w:rFonts w:ascii="Calibri" w:hAnsi="Calibri" w:cs="Calibri"/>
                <w:color w:val="000000"/>
              </w:rPr>
            </w:pPr>
            <w:r>
              <w:rPr>
                <w:rFonts w:ascii="Calibri" w:hAnsi="Calibri" w:cs="Calibri"/>
                <w:color w:val="000000"/>
              </w:rPr>
              <w:t>Jacob</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Rosenthal</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Antrop</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Kaneko</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Samuels</w:t>
            </w:r>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Barack</w:t>
            </w:r>
          </w:p>
        </w:tc>
        <w:tc>
          <w:tcPr>
            <w:tcW w:w="3071" w:type="dxa"/>
            <w:vAlign w:val="center"/>
          </w:tcPr>
          <w:p w:rsidR="005051D2" w:rsidRDefault="005051D2">
            <w:pPr>
              <w:rPr>
                <w:rFonts w:ascii="Calibri" w:hAnsi="Calibri" w:cs="Calibri"/>
                <w:color w:val="000000"/>
              </w:rPr>
            </w:pPr>
            <w:r>
              <w:rPr>
                <w:rFonts w:ascii="Calibri" w:hAnsi="Calibri" w:cs="Calibri"/>
                <w:color w:val="000000"/>
              </w:rPr>
              <w:t>King</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Sanson</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Barkley</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Kinsbourne</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Sergeant</w:t>
            </w:r>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Börger</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Kruczek</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Shalev</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Bowers</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Lahey</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Shaw</w:t>
            </w:r>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Buysse</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Lauth</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Snoek</w:t>
            </w:r>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Caul</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Lee</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Sonuga-Barke</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Ceci</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Leung</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Stemerdink</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Conte</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Loney</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Swanson</w:t>
            </w:r>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 xml:space="preserve">De </w:t>
            </w:r>
            <w:proofErr w:type="spellStart"/>
            <w:r>
              <w:rPr>
                <w:rFonts w:ascii="Calibri" w:hAnsi="Calibri" w:cs="Calibri"/>
                <w:color w:val="000000"/>
              </w:rPr>
              <w:t>Baecke</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Luman</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Tang</w:t>
            </w:r>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Douglas</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Lupien</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Tishman</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Dupaul</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Meyer</w:t>
            </w:r>
          </w:p>
        </w:tc>
        <w:tc>
          <w:tcPr>
            <w:tcW w:w="3071" w:type="dxa"/>
            <w:vAlign w:val="center"/>
          </w:tcPr>
          <w:p w:rsidR="005051D2" w:rsidRDefault="005051D2">
            <w:pPr>
              <w:rPr>
                <w:rFonts w:ascii="Calibri" w:hAnsi="Calibri" w:cs="Calibri"/>
                <w:color w:val="000000"/>
              </w:rPr>
            </w:pPr>
            <w:r>
              <w:rPr>
                <w:rFonts w:ascii="Calibri" w:hAnsi="Calibri" w:cs="Calibri"/>
                <w:color w:val="000000"/>
              </w:rPr>
              <w:t>Van de Wiel</w:t>
            </w:r>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Gowez</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Mulligan</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 xml:space="preserve">Van der </w:t>
            </w:r>
            <w:proofErr w:type="spellStart"/>
            <w:r>
              <w:rPr>
                <w:rFonts w:ascii="Calibri" w:hAnsi="Calibri" w:cs="Calibri"/>
                <w:color w:val="000000"/>
              </w:rPr>
              <w:t>Meere</w:t>
            </w:r>
            <w:proofErr w:type="spellEnd"/>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Gray</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O’leary</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Van Goozen</w:t>
            </w:r>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Gross-</w:t>
            </w:r>
            <w:proofErr w:type="spellStart"/>
            <w:r>
              <w:rPr>
                <w:rFonts w:ascii="Calibri" w:hAnsi="Calibri" w:cs="Calibri"/>
                <w:color w:val="000000"/>
              </w:rPr>
              <w:t>Tsur</w:t>
            </w:r>
            <w:proofErr w:type="spellEnd"/>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Pelham</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Van Oost</w:t>
            </w:r>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Gunning</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Porrinho</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White</w:t>
            </w:r>
          </w:p>
        </w:tc>
      </w:tr>
      <w:tr w:rsidR="005051D2" w:rsidTr="005051D2">
        <w:tc>
          <w:tcPr>
            <w:tcW w:w="3070" w:type="dxa"/>
            <w:vAlign w:val="center"/>
          </w:tcPr>
          <w:p w:rsidR="005051D2" w:rsidRDefault="005051D2">
            <w:pPr>
              <w:rPr>
                <w:rFonts w:ascii="Calibri" w:hAnsi="Calibri" w:cs="Calibri"/>
                <w:color w:val="000000"/>
              </w:rPr>
            </w:pPr>
            <w:proofErr w:type="spellStart"/>
            <w:r>
              <w:rPr>
                <w:rFonts w:ascii="Calibri" w:hAnsi="Calibri" w:cs="Calibri"/>
                <w:color w:val="000000"/>
              </w:rPr>
              <w:t>Haenlein</w:t>
            </w:r>
            <w:proofErr w:type="spellEnd"/>
          </w:p>
        </w:tc>
        <w:tc>
          <w:tcPr>
            <w:tcW w:w="3071" w:type="dxa"/>
            <w:vAlign w:val="center"/>
          </w:tcPr>
          <w:p w:rsidR="005051D2" w:rsidRDefault="005051D2">
            <w:pPr>
              <w:rPr>
                <w:rFonts w:ascii="Calibri" w:hAnsi="Calibri" w:cs="Calibri"/>
                <w:color w:val="000000"/>
              </w:rPr>
            </w:pPr>
            <w:r>
              <w:rPr>
                <w:rFonts w:ascii="Calibri" w:hAnsi="Calibri" w:cs="Calibri"/>
                <w:color w:val="000000"/>
              </w:rPr>
              <w:t>Power</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Willcutt</w:t>
            </w:r>
            <w:proofErr w:type="spellEnd"/>
          </w:p>
        </w:tc>
      </w:tr>
      <w:tr w:rsidR="005051D2" w:rsidTr="005051D2">
        <w:tc>
          <w:tcPr>
            <w:tcW w:w="3070" w:type="dxa"/>
            <w:vAlign w:val="center"/>
          </w:tcPr>
          <w:p w:rsidR="005051D2" w:rsidRDefault="005051D2">
            <w:pPr>
              <w:rPr>
                <w:rFonts w:ascii="Calibri" w:hAnsi="Calibri" w:cs="Calibri"/>
                <w:color w:val="000000"/>
              </w:rPr>
            </w:pPr>
            <w:r>
              <w:rPr>
                <w:rFonts w:ascii="Calibri" w:hAnsi="Calibri" w:cs="Calibri"/>
                <w:color w:val="000000"/>
              </w:rPr>
              <w:t>Hanna</w:t>
            </w:r>
          </w:p>
        </w:tc>
        <w:tc>
          <w:tcPr>
            <w:tcW w:w="3071" w:type="dxa"/>
            <w:vAlign w:val="center"/>
          </w:tcPr>
          <w:p w:rsidR="005051D2" w:rsidRDefault="005051D2">
            <w:pPr>
              <w:rPr>
                <w:rFonts w:ascii="Calibri" w:hAnsi="Calibri" w:cs="Calibri"/>
                <w:color w:val="000000"/>
              </w:rPr>
            </w:pPr>
            <w:r>
              <w:rPr>
                <w:rFonts w:ascii="Calibri" w:hAnsi="Calibri" w:cs="Calibri"/>
                <w:color w:val="000000"/>
              </w:rPr>
              <w:t>Quay</w:t>
            </w:r>
          </w:p>
        </w:tc>
        <w:tc>
          <w:tcPr>
            <w:tcW w:w="3071" w:type="dxa"/>
            <w:vAlign w:val="center"/>
          </w:tcPr>
          <w:p w:rsidR="005051D2" w:rsidRDefault="005051D2">
            <w:pPr>
              <w:rPr>
                <w:rFonts w:ascii="Calibri" w:hAnsi="Calibri" w:cs="Calibri"/>
                <w:color w:val="000000"/>
              </w:rPr>
            </w:pPr>
            <w:proofErr w:type="spellStart"/>
            <w:r>
              <w:rPr>
                <w:rFonts w:ascii="Calibri" w:hAnsi="Calibri" w:cs="Calibri"/>
                <w:color w:val="000000"/>
              </w:rPr>
              <w:t>Zagar</w:t>
            </w:r>
            <w:proofErr w:type="spellEnd"/>
          </w:p>
        </w:tc>
      </w:tr>
      <w:tr w:rsidR="005051D2" w:rsidTr="005051D2">
        <w:tc>
          <w:tcPr>
            <w:tcW w:w="3070" w:type="dxa"/>
            <w:vAlign w:val="center"/>
          </w:tcPr>
          <w:p w:rsidR="005051D2" w:rsidRDefault="005051D2">
            <w:pPr>
              <w:rPr>
                <w:rFonts w:ascii="Calibri" w:hAnsi="Calibri" w:cs="Calibri"/>
                <w:color w:val="000000"/>
              </w:rPr>
            </w:pPr>
            <w:proofErr w:type="spellStart"/>
            <w:r w:rsidRPr="005051D2">
              <w:rPr>
                <w:rFonts w:ascii="Calibri" w:hAnsi="Calibri" w:cs="Calibri"/>
                <w:color w:val="000000"/>
              </w:rPr>
              <w:t>Zentall</w:t>
            </w:r>
            <w:proofErr w:type="spellEnd"/>
          </w:p>
        </w:tc>
        <w:tc>
          <w:tcPr>
            <w:tcW w:w="3071" w:type="dxa"/>
            <w:vAlign w:val="center"/>
          </w:tcPr>
          <w:p w:rsidR="005051D2" w:rsidRDefault="005051D2">
            <w:pPr>
              <w:rPr>
                <w:rFonts w:ascii="Calibri" w:hAnsi="Calibri" w:cs="Calibri"/>
                <w:color w:val="000000"/>
              </w:rPr>
            </w:pPr>
            <w:proofErr w:type="spellStart"/>
            <w:r w:rsidRPr="005051D2">
              <w:rPr>
                <w:rFonts w:ascii="Calibri" w:hAnsi="Calibri" w:cs="Calibri"/>
                <w:color w:val="000000"/>
              </w:rPr>
              <w:t>Zirk</w:t>
            </w:r>
            <w:proofErr w:type="spellEnd"/>
          </w:p>
        </w:tc>
        <w:tc>
          <w:tcPr>
            <w:tcW w:w="3071" w:type="dxa"/>
            <w:vAlign w:val="center"/>
          </w:tcPr>
          <w:p w:rsidR="005051D2" w:rsidRDefault="005051D2">
            <w:pPr>
              <w:rPr>
                <w:rFonts w:ascii="Calibri" w:hAnsi="Calibri" w:cs="Calibri"/>
                <w:color w:val="000000"/>
              </w:rPr>
            </w:pPr>
          </w:p>
        </w:tc>
      </w:tr>
    </w:tbl>
    <w:p w:rsidR="005051D2" w:rsidRDefault="005051D2" w:rsidP="00EE4322">
      <w:pPr>
        <w:pStyle w:val="Geenafstand"/>
      </w:pPr>
    </w:p>
    <w:p w:rsidR="00450590" w:rsidRDefault="005051D2" w:rsidP="005051D2">
      <w:r>
        <w:br w:type="page"/>
      </w:r>
    </w:p>
    <w:p w:rsidR="00E65FA7" w:rsidRDefault="00E65FA7" w:rsidP="00E65FA7">
      <w:pPr>
        <w:pStyle w:val="Geenafstand"/>
        <w:numPr>
          <w:ilvl w:val="0"/>
          <w:numId w:val="6"/>
        </w:numPr>
      </w:pPr>
      <w:bookmarkStart w:id="12" w:name="_Toc279571437"/>
      <w:r w:rsidRPr="00884057">
        <w:rPr>
          <w:rStyle w:val="Kop2Char"/>
        </w:rPr>
        <w:lastRenderedPageBreak/>
        <w:t>Definities en moeilijke woorden</w:t>
      </w:r>
      <w:bookmarkEnd w:id="12"/>
      <w:r>
        <w:t>:</w:t>
      </w:r>
    </w:p>
    <w:p w:rsidR="00E65FA7" w:rsidRDefault="00E65FA7" w:rsidP="00E65FA7">
      <w:pPr>
        <w:pStyle w:val="Geenafstand"/>
      </w:pPr>
    </w:p>
    <w:p w:rsidR="005752EF" w:rsidRDefault="005752EF" w:rsidP="005752EF">
      <w:pPr>
        <w:pStyle w:val="Geenafstand"/>
        <w:numPr>
          <w:ilvl w:val="0"/>
          <w:numId w:val="8"/>
        </w:numPr>
      </w:pPr>
      <w:r>
        <w:t>adaptief: zich aanpassend</w:t>
      </w:r>
    </w:p>
    <w:p w:rsidR="005752EF" w:rsidRDefault="005752EF" w:rsidP="005752EF">
      <w:pPr>
        <w:pStyle w:val="Geenafstand"/>
        <w:numPr>
          <w:ilvl w:val="0"/>
          <w:numId w:val="8"/>
        </w:numPr>
      </w:pPr>
      <w:r>
        <w:t>affect: aandoening, van gemoed of gevoelswaarde</w:t>
      </w:r>
    </w:p>
    <w:p w:rsidR="005752EF" w:rsidRDefault="005752EF" w:rsidP="005752EF">
      <w:pPr>
        <w:pStyle w:val="Geenafstand"/>
        <w:numPr>
          <w:ilvl w:val="0"/>
          <w:numId w:val="8"/>
        </w:numPr>
      </w:pPr>
      <w:r>
        <w:t>allocatie: toewijzing</w:t>
      </w:r>
    </w:p>
    <w:p w:rsidR="005752EF" w:rsidRDefault="005752EF" w:rsidP="005752EF">
      <w:pPr>
        <w:pStyle w:val="Geenafstand"/>
        <w:numPr>
          <w:ilvl w:val="0"/>
          <w:numId w:val="8"/>
        </w:numPr>
      </w:pPr>
      <w:r>
        <w:t>assessment: beoordeling van de geschiktheid van een sollicitant met behulp van psychologische tests, rollenspelen, gesprekken</w:t>
      </w:r>
    </w:p>
    <w:p w:rsidR="005752EF" w:rsidRDefault="005752EF" w:rsidP="005752EF">
      <w:pPr>
        <w:pStyle w:val="Geenafstand"/>
        <w:numPr>
          <w:ilvl w:val="0"/>
          <w:numId w:val="8"/>
        </w:numPr>
      </w:pPr>
      <w:r>
        <w:t>aversie: afkeer</w:t>
      </w:r>
    </w:p>
    <w:p w:rsidR="005752EF" w:rsidRDefault="005752EF" w:rsidP="005752EF">
      <w:pPr>
        <w:pStyle w:val="Geenafstand"/>
        <w:numPr>
          <w:ilvl w:val="0"/>
          <w:numId w:val="8"/>
        </w:numPr>
      </w:pPr>
      <w:r>
        <w:t>cognitief: het vermogen tot kennen betreffend, verstandelijk</w:t>
      </w:r>
    </w:p>
    <w:p w:rsidR="005752EF" w:rsidRDefault="005752EF" w:rsidP="005752EF">
      <w:pPr>
        <w:pStyle w:val="Geenafstand"/>
        <w:numPr>
          <w:ilvl w:val="0"/>
          <w:numId w:val="8"/>
        </w:numPr>
      </w:pPr>
      <w:r>
        <w:t>deficit: tekort</w:t>
      </w:r>
    </w:p>
    <w:p w:rsidR="005752EF" w:rsidRDefault="005752EF" w:rsidP="005752EF">
      <w:pPr>
        <w:pStyle w:val="Geenafstand"/>
        <w:numPr>
          <w:ilvl w:val="0"/>
          <w:numId w:val="8"/>
        </w:numPr>
      </w:pPr>
      <w:r>
        <w:t>diffuus: duister</w:t>
      </w:r>
    </w:p>
    <w:p w:rsidR="005752EF" w:rsidRDefault="005752EF" w:rsidP="005752EF">
      <w:pPr>
        <w:pStyle w:val="Geenafstand"/>
        <w:numPr>
          <w:ilvl w:val="0"/>
          <w:numId w:val="8"/>
        </w:numPr>
      </w:pPr>
      <w:r>
        <w:t>eenduidig: voor slechts één uitleg vatbaar</w:t>
      </w:r>
    </w:p>
    <w:p w:rsidR="005752EF" w:rsidRDefault="005752EF" w:rsidP="005752EF">
      <w:pPr>
        <w:pStyle w:val="Geenafstand"/>
        <w:numPr>
          <w:ilvl w:val="0"/>
          <w:numId w:val="8"/>
        </w:numPr>
      </w:pPr>
      <w:r>
        <w:t>endocrinologie: hormonenleer</w:t>
      </w:r>
    </w:p>
    <w:p w:rsidR="005752EF" w:rsidRDefault="005752EF" w:rsidP="005752EF">
      <w:pPr>
        <w:pStyle w:val="Geenafstand"/>
        <w:numPr>
          <w:ilvl w:val="0"/>
          <w:numId w:val="8"/>
        </w:numPr>
      </w:pPr>
      <w:r>
        <w:t>essentieel: op kern uitmakend</w:t>
      </w:r>
    </w:p>
    <w:p w:rsidR="005752EF" w:rsidRDefault="005752EF" w:rsidP="005752EF">
      <w:pPr>
        <w:pStyle w:val="Geenafstand"/>
        <w:numPr>
          <w:ilvl w:val="0"/>
          <w:numId w:val="8"/>
        </w:numPr>
      </w:pPr>
      <w:r>
        <w:t xml:space="preserve">et al.: (in bibliografieën) en anderen (afkorting et </w:t>
      </w:r>
      <w:proofErr w:type="spellStart"/>
      <w:r>
        <w:t>alii</w:t>
      </w:r>
      <w:proofErr w:type="spellEnd"/>
      <w:r>
        <w:t>)</w:t>
      </w:r>
    </w:p>
    <w:p w:rsidR="005752EF" w:rsidRDefault="005752EF" w:rsidP="005752EF">
      <w:pPr>
        <w:pStyle w:val="Geenafstand"/>
        <w:numPr>
          <w:ilvl w:val="0"/>
          <w:numId w:val="8"/>
        </w:numPr>
      </w:pPr>
      <w:proofErr w:type="spellStart"/>
      <w:r>
        <w:t>externaliseren</w:t>
      </w:r>
      <w:proofErr w:type="spellEnd"/>
      <w:r>
        <w:t>: uiting geven aan, naar buiten brengen</w:t>
      </w:r>
    </w:p>
    <w:p w:rsidR="005752EF" w:rsidRDefault="005752EF" w:rsidP="005752EF">
      <w:pPr>
        <w:pStyle w:val="Geenafstand"/>
        <w:numPr>
          <w:ilvl w:val="0"/>
          <w:numId w:val="8"/>
        </w:numPr>
      </w:pPr>
      <w:r>
        <w:t>faciliteren: vereenvoudigen, mogelijk maken</w:t>
      </w:r>
    </w:p>
    <w:p w:rsidR="005752EF" w:rsidRDefault="005752EF" w:rsidP="005752EF">
      <w:pPr>
        <w:pStyle w:val="Geenafstand"/>
        <w:numPr>
          <w:ilvl w:val="0"/>
          <w:numId w:val="8"/>
        </w:numPr>
      </w:pPr>
      <w:r>
        <w:t>fluctuaties: het optreden van kleine verschijnselen</w:t>
      </w:r>
    </w:p>
    <w:p w:rsidR="005752EF" w:rsidRDefault="005752EF" w:rsidP="005752EF">
      <w:pPr>
        <w:pStyle w:val="Geenafstand"/>
        <w:numPr>
          <w:ilvl w:val="0"/>
          <w:numId w:val="8"/>
        </w:numPr>
      </w:pPr>
      <w:r>
        <w:t>homeostatisch: betreffend of van de aard van homeostase</w:t>
      </w:r>
    </w:p>
    <w:p w:rsidR="005752EF" w:rsidRDefault="005752EF" w:rsidP="005752EF">
      <w:pPr>
        <w:pStyle w:val="Geenafstand"/>
        <w:numPr>
          <w:ilvl w:val="0"/>
          <w:numId w:val="8"/>
        </w:numPr>
      </w:pPr>
      <w:r>
        <w:t>i.e.: dit is</w:t>
      </w:r>
    </w:p>
    <w:p w:rsidR="005752EF" w:rsidRDefault="005752EF" w:rsidP="005752EF">
      <w:pPr>
        <w:pStyle w:val="Geenafstand"/>
        <w:numPr>
          <w:ilvl w:val="0"/>
          <w:numId w:val="8"/>
        </w:numPr>
      </w:pPr>
      <w:r>
        <w:t>impliceren: inhouden</w:t>
      </w:r>
    </w:p>
    <w:p w:rsidR="005752EF" w:rsidRDefault="005752EF" w:rsidP="005752EF">
      <w:pPr>
        <w:pStyle w:val="Geenafstand"/>
        <w:numPr>
          <w:ilvl w:val="0"/>
          <w:numId w:val="8"/>
        </w:numPr>
      </w:pPr>
      <w:r>
        <w:t xml:space="preserve">inherent: van </w:t>
      </w:r>
      <w:proofErr w:type="spellStart"/>
      <w:r>
        <w:t>nature</w:t>
      </w:r>
      <w:proofErr w:type="spellEnd"/>
      <w:r>
        <w:t xml:space="preserve"> innig verbonden, eigen</w:t>
      </w:r>
    </w:p>
    <w:p w:rsidR="005752EF" w:rsidRDefault="005752EF" w:rsidP="005752EF">
      <w:pPr>
        <w:pStyle w:val="Geenafstand"/>
        <w:numPr>
          <w:ilvl w:val="0"/>
          <w:numId w:val="8"/>
        </w:numPr>
      </w:pPr>
      <w:r>
        <w:t>inhibitie: verbod om met iets door te gaan</w:t>
      </w:r>
    </w:p>
    <w:p w:rsidR="005752EF" w:rsidRDefault="005752EF" w:rsidP="005752EF">
      <w:pPr>
        <w:pStyle w:val="Geenafstand"/>
        <w:numPr>
          <w:ilvl w:val="0"/>
          <w:numId w:val="8"/>
        </w:numPr>
      </w:pPr>
      <w:r>
        <w:t>interfereren: op elkaar inwerken</w:t>
      </w:r>
    </w:p>
    <w:p w:rsidR="005752EF" w:rsidRDefault="005752EF" w:rsidP="005752EF">
      <w:pPr>
        <w:pStyle w:val="Geenafstand"/>
        <w:numPr>
          <w:ilvl w:val="0"/>
          <w:numId w:val="8"/>
        </w:numPr>
      </w:pPr>
      <w:r>
        <w:t>intrinsiek: wezenlijk, innerlijk</w:t>
      </w:r>
    </w:p>
    <w:p w:rsidR="005752EF" w:rsidRDefault="005752EF" w:rsidP="005752EF">
      <w:pPr>
        <w:pStyle w:val="Geenafstand"/>
        <w:numPr>
          <w:ilvl w:val="0"/>
          <w:numId w:val="8"/>
        </w:numPr>
      </w:pPr>
      <w:r>
        <w:t>linguïstisch: taalkundig</w:t>
      </w:r>
    </w:p>
    <w:p w:rsidR="005752EF" w:rsidRDefault="005752EF" w:rsidP="005752EF">
      <w:pPr>
        <w:pStyle w:val="Geenafstand"/>
        <w:numPr>
          <w:ilvl w:val="0"/>
          <w:numId w:val="8"/>
        </w:numPr>
      </w:pPr>
      <w:r>
        <w:t>neurobiologie: leer omtrent zenuwstelsel van mens en dier</w:t>
      </w:r>
    </w:p>
    <w:p w:rsidR="005752EF" w:rsidRDefault="005752EF" w:rsidP="005752EF">
      <w:pPr>
        <w:pStyle w:val="Geenafstand"/>
        <w:numPr>
          <w:ilvl w:val="0"/>
          <w:numId w:val="8"/>
        </w:numPr>
      </w:pPr>
      <w:r>
        <w:t>o.v.v.: onder vermelding van</w:t>
      </w:r>
    </w:p>
    <w:p w:rsidR="005752EF" w:rsidRDefault="005752EF" w:rsidP="005752EF">
      <w:pPr>
        <w:pStyle w:val="Geenafstand"/>
        <w:numPr>
          <w:ilvl w:val="0"/>
          <w:numId w:val="8"/>
        </w:numPr>
      </w:pPr>
      <w:r>
        <w:t>relateren: in verband brengen met</w:t>
      </w:r>
    </w:p>
    <w:p w:rsidR="005752EF" w:rsidRDefault="005752EF" w:rsidP="005752EF">
      <w:pPr>
        <w:pStyle w:val="Geenafstand"/>
        <w:numPr>
          <w:ilvl w:val="0"/>
          <w:numId w:val="8"/>
        </w:numPr>
      </w:pPr>
      <w:r>
        <w:t>robuust: krachtig, stevig gebouwd</w:t>
      </w:r>
    </w:p>
    <w:p w:rsidR="005752EF" w:rsidRDefault="005752EF" w:rsidP="005752EF">
      <w:pPr>
        <w:pStyle w:val="Geenafstand"/>
        <w:numPr>
          <w:ilvl w:val="0"/>
          <w:numId w:val="8"/>
        </w:numPr>
      </w:pPr>
      <w:r>
        <w:t>salivatie: speekselafscheiding</w:t>
      </w:r>
    </w:p>
    <w:p w:rsidR="005752EF" w:rsidRDefault="005752EF" w:rsidP="005752EF">
      <w:pPr>
        <w:pStyle w:val="Geenafstand"/>
        <w:numPr>
          <w:ilvl w:val="0"/>
          <w:numId w:val="8"/>
        </w:numPr>
      </w:pPr>
      <w:r>
        <w:t>suggereren: de suggestie doen, voorstellen</w:t>
      </w:r>
    </w:p>
    <w:p w:rsidR="005752EF" w:rsidRDefault="005752EF" w:rsidP="005752EF">
      <w:pPr>
        <w:pStyle w:val="Geenafstand"/>
        <w:numPr>
          <w:ilvl w:val="0"/>
          <w:numId w:val="8"/>
        </w:numPr>
      </w:pPr>
      <w:r>
        <w:t>symptomatologie: leer van de ziekteverschijnselen</w:t>
      </w:r>
    </w:p>
    <w:p w:rsidR="005752EF" w:rsidRDefault="005752EF" w:rsidP="005752EF">
      <w:pPr>
        <w:pStyle w:val="Geenafstand"/>
        <w:numPr>
          <w:ilvl w:val="0"/>
          <w:numId w:val="8"/>
        </w:numPr>
      </w:pPr>
      <w:r>
        <w:t>valabel: geldig, aannemelijk</w:t>
      </w:r>
    </w:p>
    <w:p w:rsidR="00CC1C05" w:rsidRDefault="005752EF" w:rsidP="005752EF">
      <w:pPr>
        <w:pStyle w:val="Geenafstand"/>
        <w:numPr>
          <w:ilvl w:val="0"/>
          <w:numId w:val="8"/>
        </w:numPr>
      </w:pPr>
      <w:r>
        <w:t>zelfregulering: het bestaan van onderling op elkaar afgestemde processen, die de voor het leven noodzakelijke omstandigheden constant houden</w:t>
      </w:r>
    </w:p>
    <w:p w:rsidR="005051D2" w:rsidRDefault="005051D2">
      <w:r>
        <w:br w:type="page"/>
      </w:r>
    </w:p>
    <w:p w:rsidR="005051D2" w:rsidRDefault="001D20B7" w:rsidP="005051D2">
      <w:pPr>
        <w:pStyle w:val="Geenafstand"/>
        <w:rPr>
          <w:b/>
        </w:rPr>
      </w:pPr>
      <w:bookmarkStart w:id="13" w:name="_Toc279571438"/>
      <w:r w:rsidRPr="00E838A9">
        <w:rPr>
          <w:rStyle w:val="Kop1Char"/>
        </w:rPr>
        <w:lastRenderedPageBreak/>
        <w:t>Korte synthese</w:t>
      </w:r>
      <w:bookmarkEnd w:id="13"/>
      <w:r>
        <w:rPr>
          <w:b/>
        </w:rPr>
        <w:t>:</w:t>
      </w:r>
    </w:p>
    <w:p w:rsidR="00B2392B" w:rsidRDefault="00B2392B" w:rsidP="005051D2">
      <w:pPr>
        <w:pStyle w:val="Geenafstand"/>
      </w:pPr>
    </w:p>
    <w:p w:rsidR="00E523FC" w:rsidRDefault="001D20B7" w:rsidP="005051D2">
      <w:pPr>
        <w:pStyle w:val="Geenafstand"/>
      </w:pPr>
      <w:r>
        <w:t>Hoewel kinderen met A</w:t>
      </w:r>
      <w:r>
        <w:tab/>
        <w:t>DHD st</w:t>
      </w:r>
      <w:r w:rsidR="00B2392B">
        <w:t xml:space="preserve">eeds meer activiteit waar te nemen is, valt het op dat het verschil groter is tijdens bijvoorbeeld een wiskundeles dan tijdens </w:t>
      </w:r>
      <w:r w:rsidR="00B555EC">
        <w:t>turnen. Tijdens de turnles steeg de activiteit van beide groepen kinderen, waardoor het verschil tussen kinderen met ADHD en “normale” kinderen minder opvalt.</w:t>
      </w:r>
    </w:p>
    <w:p w:rsidR="00E523FC" w:rsidRDefault="00E523FC" w:rsidP="005051D2">
      <w:pPr>
        <w:pStyle w:val="Geenafstand"/>
      </w:pPr>
    </w:p>
    <w:p w:rsidR="001E5419" w:rsidRDefault="00C76748" w:rsidP="005051D2">
      <w:pPr>
        <w:pStyle w:val="Geenafstand"/>
      </w:pPr>
      <w:r>
        <w:t>G</w:t>
      </w:r>
      <w:r w:rsidR="001E5419">
        <w:t>oed gestructureerde lessen</w:t>
      </w:r>
      <w:r>
        <w:t xml:space="preserve"> lokken</w:t>
      </w:r>
      <w:r w:rsidR="001E5419">
        <w:t xml:space="preserve"> minder storend gedrag uit dan wanneer kinderen hun activiteiten zelf moeten structureren. </w:t>
      </w:r>
      <w:r>
        <w:t>Als de kinderen hun activiteiten zelf structureren zijn ze veel luidruchtiger en kunnen ze niet stil zitten.</w:t>
      </w:r>
    </w:p>
    <w:p w:rsidR="0043551C" w:rsidRDefault="0043551C" w:rsidP="005051D2">
      <w:pPr>
        <w:pStyle w:val="Geenafstand"/>
      </w:pPr>
    </w:p>
    <w:p w:rsidR="00496DE2" w:rsidRDefault="00C76748" w:rsidP="005051D2">
      <w:pPr>
        <w:pStyle w:val="Geenafstand"/>
      </w:pPr>
      <w:r>
        <w:t>De duur en het tijdstip van een activiteit spelen ook een rol in de concentratie van kinderen met ADHD.</w:t>
      </w:r>
      <w:r w:rsidR="00496DE2">
        <w:t xml:space="preserve"> De concentratie van kinderen met ADHD valt weg naarmate de tijd vordert. Bovendien zijn kinderen met ADHD veel rustelozer dan vroeg in de morgen. </w:t>
      </w:r>
      <w:r w:rsidR="00A94355">
        <w:t>Ze zijn ook</w:t>
      </w:r>
      <w:r w:rsidR="00496DE2">
        <w:t xml:space="preserve"> actiever na de pauze in de middag.</w:t>
      </w:r>
    </w:p>
    <w:p w:rsidR="00496DE2" w:rsidRDefault="00496DE2" w:rsidP="005051D2">
      <w:pPr>
        <w:pStyle w:val="Geenafstand"/>
      </w:pPr>
    </w:p>
    <w:p w:rsidR="00B83FDD" w:rsidRDefault="00B83FDD" w:rsidP="005051D2">
      <w:pPr>
        <w:pStyle w:val="Geenafstand"/>
      </w:pPr>
      <w:r>
        <w:t>Beloningen hebben een positiever effect op de prestaties en de motivatie bij kinderen met ADHD in vergelijking met andere kinderen. Kinderen met ADHD verkiezen een directe beloning voor hun werk. Zo is het dus beter als je hen bijvoorbeeld meteen een snoepje geeft i.p.v. een doos snoepen op het einde van de week.</w:t>
      </w:r>
    </w:p>
    <w:p w:rsidR="00B83FDD" w:rsidRDefault="00B83FDD" w:rsidP="005051D2">
      <w:pPr>
        <w:pStyle w:val="Geenafstand"/>
      </w:pPr>
    </w:p>
    <w:p w:rsidR="0043551C" w:rsidRDefault="00B83FDD" w:rsidP="005051D2">
      <w:pPr>
        <w:pStyle w:val="Geenafstand"/>
      </w:pPr>
      <w:r>
        <w:t>Stimulatie blijkt ook positief te zijn voor kinderen met ADHD</w:t>
      </w:r>
      <w:r w:rsidR="00AB7FAB">
        <w:t xml:space="preserve"> maar is afhankelijk van de mate. Zo blijkt dat kinderen met ADHD in tegenstelling met gewone kinderen zich wel beter kunnen concentreren als er muziek speelt, indien de taak niet te moeilijk is.</w:t>
      </w:r>
    </w:p>
    <w:p w:rsidR="008E2DF8" w:rsidRDefault="008E2DF8" w:rsidP="005051D2">
      <w:pPr>
        <w:pStyle w:val="Geenafstand"/>
      </w:pPr>
    </w:p>
    <w:p w:rsidR="008E2DF8" w:rsidRDefault="00EA7BBD" w:rsidP="005051D2">
      <w:pPr>
        <w:pStyle w:val="Geenafstand"/>
      </w:pPr>
      <w:r>
        <w:t xml:space="preserve">Wanneer ze aan taakstimulatie doen door kleuren of afbeeldingen toe te voegen kan dat verwarrend zijn voor kinderen met ADHD. Omdat ze het dan moeilijker hebben om de relevante informatie te onderscheiden. </w:t>
      </w:r>
    </w:p>
    <w:p w:rsidR="00EA7BBD" w:rsidRDefault="00EA7BBD" w:rsidP="005051D2">
      <w:pPr>
        <w:pStyle w:val="Geenafstand"/>
      </w:pPr>
    </w:p>
    <w:p w:rsidR="00F03DAD" w:rsidRDefault="00F03DAD" w:rsidP="005051D2">
      <w:pPr>
        <w:pStyle w:val="Geenafstand"/>
      </w:pPr>
      <w:r>
        <w:t xml:space="preserve">Er bestaan verschillende modellen over de stimulatie van kinderen met ADHD. </w:t>
      </w:r>
    </w:p>
    <w:p w:rsidR="00EA7BBD" w:rsidRDefault="00F03DAD" w:rsidP="005051D2">
      <w:pPr>
        <w:pStyle w:val="Geenafstand"/>
      </w:pPr>
      <w:r>
        <w:t xml:space="preserve">Het eerste model beweert dat kinderen met ADHD een verhoogde beloningsdrempel hebben </w:t>
      </w:r>
      <w:r w:rsidR="00A67B8D">
        <w:t xml:space="preserve"> (</w:t>
      </w:r>
      <w:proofErr w:type="spellStart"/>
      <w:r w:rsidR="00A67B8D">
        <w:t>Haenlein</w:t>
      </w:r>
      <w:proofErr w:type="spellEnd"/>
      <w:r w:rsidR="00A67B8D">
        <w:t xml:space="preserve"> en </w:t>
      </w:r>
      <w:proofErr w:type="spellStart"/>
      <w:r w:rsidR="00A67B8D">
        <w:t>Caul</w:t>
      </w:r>
      <w:proofErr w:type="spellEnd"/>
      <w:r w:rsidR="00A67B8D">
        <w:t>)</w:t>
      </w:r>
    </w:p>
    <w:p w:rsidR="00F03DAD" w:rsidRDefault="00F03DAD" w:rsidP="005051D2">
      <w:pPr>
        <w:pStyle w:val="Geenafstand"/>
      </w:pPr>
      <w:r>
        <w:t xml:space="preserve">Het tweede model stelt dat kinderen met ADHD ongewoon gevoelig zijn voor beloningen </w:t>
      </w:r>
    </w:p>
    <w:p w:rsidR="00F03DAD" w:rsidRDefault="00A67B8D" w:rsidP="005051D2">
      <w:pPr>
        <w:pStyle w:val="Geenafstand"/>
      </w:pPr>
      <w:r>
        <w:t>(Douglas)</w:t>
      </w:r>
    </w:p>
    <w:p w:rsidR="00A67B8D" w:rsidRDefault="00A67B8D" w:rsidP="005051D2">
      <w:pPr>
        <w:pStyle w:val="Geenafstand"/>
      </w:pPr>
      <w:r>
        <w:t>Een hogere mate van bekrachtiging leidt tot meer mogelijkheden om inspanningen te leveren.</w:t>
      </w:r>
    </w:p>
    <w:p w:rsidR="00A67B8D" w:rsidRDefault="00A67B8D" w:rsidP="005051D2">
      <w:pPr>
        <w:pStyle w:val="Geenafstand"/>
      </w:pPr>
      <w:r>
        <w:t>(Sergeant)</w:t>
      </w:r>
    </w:p>
    <w:p w:rsidR="00A67B8D" w:rsidRDefault="003919E9" w:rsidP="005051D2">
      <w:pPr>
        <w:pStyle w:val="Geenafstand"/>
      </w:pPr>
      <w:r>
        <w:t>Een vierde model veronderstelt dat uitgestelde beloningen resulteren in een verminderde taakprestatie bij kinderen met ADHD</w:t>
      </w:r>
      <w:r w:rsidR="00090FB2">
        <w:t>.</w:t>
      </w:r>
    </w:p>
    <w:p w:rsidR="00090FB2" w:rsidRDefault="00090FB2" w:rsidP="005051D2">
      <w:pPr>
        <w:pStyle w:val="Geenafstand"/>
      </w:pPr>
      <w:r>
        <w:t>(</w:t>
      </w:r>
      <w:proofErr w:type="spellStart"/>
      <w:r>
        <w:t>Luman</w:t>
      </w:r>
      <w:proofErr w:type="spellEnd"/>
      <w:r>
        <w:t>)</w:t>
      </w:r>
    </w:p>
    <w:p w:rsidR="00090FB2" w:rsidRDefault="00090FB2" w:rsidP="005051D2">
      <w:pPr>
        <w:pStyle w:val="Geenafstand"/>
      </w:pPr>
      <w:r>
        <w:t xml:space="preserve">Het laatste model veronderstelt dat kinderen met ADHD een zwakker </w:t>
      </w:r>
      <w:proofErr w:type="spellStart"/>
      <w:r>
        <w:t>gedragsinhiberend</w:t>
      </w:r>
      <w:proofErr w:type="spellEnd"/>
      <w:r>
        <w:t xml:space="preserve"> neurobiologisch systeem hebben.</w:t>
      </w:r>
    </w:p>
    <w:p w:rsidR="000A194A" w:rsidRDefault="000A194A" w:rsidP="005051D2">
      <w:pPr>
        <w:pStyle w:val="Geenafstand"/>
      </w:pPr>
      <w:r>
        <w:t>(Quay)</w:t>
      </w:r>
    </w:p>
    <w:p w:rsidR="000A194A" w:rsidRPr="001D20B7" w:rsidRDefault="000A194A" w:rsidP="005051D2">
      <w:pPr>
        <w:pStyle w:val="Geenafstand"/>
      </w:pPr>
    </w:p>
    <w:sectPr w:rsidR="000A194A" w:rsidRPr="001D20B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DC" w:rsidRDefault="00C436DC" w:rsidP="0087729A">
      <w:pPr>
        <w:spacing w:after="0" w:line="240" w:lineRule="auto"/>
      </w:pPr>
      <w:r>
        <w:separator/>
      </w:r>
    </w:p>
  </w:endnote>
  <w:endnote w:type="continuationSeparator" w:id="0">
    <w:p w:rsidR="00C436DC" w:rsidRDefault="00C436DC" w:rsidP="0087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73938"/>
      <w:docPartObj>
        <w:docPartGallery w:val="Page Numbers (Bottom of Page)"/>
        <w:docPartUnique/>
      </w:docPartObj>
    </w:sdtPr>
    <w:sdtEndPr/>
    <w:sdtContent>
      <w:p w:rsidR="00A94355" w:rsidRDefault="00A94355">
        <w:pPr>
          <w:pStyle w:val="Voettekst"/>
        </w:pPr>
        <w:r>
          <w:rPr>
            <w:noProof/>
            <w:lang w:eastAsia="nl-BE"/>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355" w:rsidRDefault="00A94355">
                                <w:pPr>
                                  <w:jc w:val="center"/>
                                </w:pPr>
                                <w:r>
                                  <w:fldChar w:fldCharType="begin"/>
                                </w:r>
                                <w:r>
                                  <w:instrText>PAGE    \* MERGEFORMAT</w:instrText>
                                </w:r>
                                <w:r>
                                  <w:fldChar w:fldCharType="separate"/>
                                </w:r>
                                <w:r w:rsidR="00A62BA6" w:rsidRPr="00A62BA6">
                                  <w:rPr>
                                    <w:noProof/>
                                    <w:color w:val="8C8C8C" w:themeColor="background1" w:themeShade="8C"/>
                                    <w:lang w:val="nl-NL"/>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94355" w:rsidRDefault="00A94355">
                          <w:pPr>
                            <w:jc w:val="center"/>
                          </w:pPr>
                          <w:r>
                            <w:fldChar w:fldCharType="begin"/>
                          </w:r>
                          <w:r>
                            <w:instrText>PAGE    \* MERGEFORMAT</w:instrText>
                          </w:r>
                          <w:r>
                            <w:fldChar w:fldCharType="separate"/>
                          </w:r>
                          <w:r w:rsidR="00A62BA6" w:rsidRPr="00A62BA6">
                            <w:rPr>
                              <w:noProof/>
                              <w:color w:val="8C8C8C" w:themeColor="background1" w:themeShade="8C"/>
                              <w:lang w:val="nl-NL"/>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DC" w:rsidRDefault="00C436DC" w:rsidP="0087729A">
      <w:pPr>
        <w:spacing w:after="0" w:line="240" w:lineRule="auto"/>
      </w:pPr>
      <w:r>
        <w:separator/>
      </w:r>
    </w:p>
  </w:footnote>
  <w:footnote w:type="continuationSeparator" w:id="0">
    <w:p w:rsidR="00C436DC" w:rsidRDefault="00C436DC" w:rsidP="00877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BF5"/>
    <w:multiLevelType w:val="hybridMultilevel"/>
    <w:tmpl w:val="8C68E7E0"/>
    <w:lvl w:ilvl="0" w:tplc="8EB64500">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
    <w:nsid w:val="0D4D6E1B"/>
    <w:multiLevelType w:val="hybridMultilevel"/>
    <w:tmpl w:val="4CBEA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F636D2"/>
    <w:multiLevelType w:val="hybridMultilevel"/>
    <w:tmpl w:val="33D02F1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1F2B6836"/>
    <w:multiLevelType w:val="hybridMultilevel"/>
    <w:tmpl w:val="59CC3CE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0F21A3A"/>
    <w:multiLevelType w:val="hybridMultilevel"/>
    <w:tmpl w:val="EE502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AB7188"/>
    <w:multiLevelType w:val="hybridMultilevel"/>
    <w:tmpl w:val="60A6511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nsid w:val="3DD55B3A"/>
    <w:multiLevelType w:val="hybridMultilevel"/>
    <w:tmpl w:val="03E841CE"/>
    <w:lvl w:ilvl="0" w:tplc="0813000F">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7">
    <w:nsid w:val="41B336C2"/>
    <w:multiLevelType w:val="hybridMultilevel"/>
    <w:tmpl w:val="28B88F80"/>
    <w:lvl w:ilvl="0" w:tplc="2E70C4EC">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7037DB0"/>
    <w:multiLevelType w:val="hybridMultilevel"/>
    <w:tmpl w:val="349228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4A7B11B1"/>
    <w:multiLevelType w:val="hybridMultilevel"/>
    <w:tmpl w:val="D5942B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D922EA1"/>
    <w:multiLevelType w:val="hybridMultilevel"/>
    <w:tmpl w:val="0F3CE6D6"/>
    <w:lvl w:ilvl="0" w:tplc="0813000F">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11">
    <w:nsid w:val="6FA30CF2"/>
    <w:multiLevelType w:val="hybridMultilevel"/>
    <w:tmpl w:val="E7A08A0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4"/>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7"/>
    <w:rsid w:val="00090FB2"/>
    <w:rsid w:val="000A194A"/>
    <w:rsid w:val="000E2933"/>
    <w:rsid w:val="00192E50"/>
    <w:rsid w:val="001D20B7"/>
    <w:rsid w:val="001E5419"/>
    <w:rsid w:val="003821B4"/>
    <w:rsid w:val="00387B46"/>
    <w:rsid w:val="003919E9"/>
    <w:rsid w:val="00393BF9"/>
    <w:rsid w:val="0043551C"/>
    <w:rsid w:val="00450590"/>
    <w:rsid w:val="00485007"/>
    <w:rsid w:val="00496DE2"/>
    <w:rsid w:val="005051D2"/>
    <w:rsid w:val="005752EF"/>
    <w:rsid w:val="005753F8"/>
    <w:rsid w:val="005F32C9"/>
    <w:rsid w:val="00615583"/>
    <w:rsid w:val="006237E7"/>
    <w:rsid w:val="006A138E"/>
    <w:rsid w:val="006C1859"/>
    <w:rsid w:val="007B0445"/>
    <w:rsid w:val="0087729A"/>
    <w:rsid w:val="00882D51"/>
    <w:rsid w:val="00884057"/>
    <w:rsid w:val="008E2DF8"/>
    <w:rsid w:val="008F64ED"/>
    <w:rsid w:val="00927AFD"/>
    <w:rsid w:val="009C248C"/>
    <w:rsid w:val="00A40416"/>
    <w:rsid w:val="00A62BA6"/>
    <w:rsid w:val="00A67B8D"/>
    <w:rsid w:val="00A94355"/>
    <w:rsid w:val="00A964AB"/>
    <w:rsid w:val="00AB7FAB"/>
    <w:rsid w:val="00AF6355"/>
    <w:rsid w:val="00B2392B"/>
    <w:rsid w:val="00B43AC2"/>
    <w:rsid w:val="00B555EC"/>
    <w:rsid w:val="00B83FDD"/>
    <w:rsid w:val="00C436DC"/>
    <w:rsid w:val="00C76748"/>
    <w:rsid w:val="00CC1C05"/>
    <w:rsid w:val="00CD125A"/>
    <w:rsid w:val="00CF126F"/>
    <w:rsid w:val="00E523FC"/>
    <w:rsid w:val="00E65FA7"/>
    <w:rsid w:val="00E838A9"/>
    <w:rsid w:val="00EA7BBD"/>
    <w:rsid w:val="00EE4322"/>
    <w:rsid w:val="00EF258B"/>
    <w:rsid w:val="00F03DAD"/>
    <w:rsid w:val="00FA54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838A9"/>
    <w:pPr>
      <w:keepNext/>
      <w:keepLines/>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884057"/>
    <w:pPr>
      <w:keepNext/>
      <w:keepLines/>
      <w:spacing w:before="200" w:after="0"/>
      <w:outlineLvl w:val="1"/>
    </w:pPr>
    <w:rPr>
      <w:rFonts w:eastAsiaTheme="majorEastAsia" w:cstheme="majorBidi"/>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5FA7"/>
    <w:rPr>
      <w:color w:val="0000FF"/>
      <w:u w:val="single"/>
    </w:rPr>
  </w:style>
  <w:style w:type="paragraph" w:styleId="Geenafstand">
    <w:name w:val="No Spacing"/>
    <w:uiPriority w:val="1"/>
    <w:qFormat/>
    <w:rsid w:val="00E65FA7"/>
    <w:pPr>
      <w:spacing w:after="0" w:line="240" w:lineRule="auto"/>
    </w:pPr>
  </w:style>
  <w:style w:type="paragraph" w:styleId="Lijstalinea">
    <w:name w:val="List Paragraph"/>
    <w:basedOn w:val="Standaard"/>
    <w:uiPriority w:val="34"/>
    <w:qFormat/>
    <w:rsid w:val="00EE4322"/>
    <w:pPr>
      <w:ind w:left="720"/>
      <w:contextualSpacing/>
    </w:pPr>
  </w:style>
  <w:style w:type="table" w:styleId="Tabelraster">
    <w:name w:val="Table Grid"/>
    <w:basedOn w:val="Standaardtabel"/>
    <w:uiPriority w:val="59"/>
    <w:rsid w:val="00505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E838A9"/>
    <w:rPr>
      <w:rFonts w:eastAsiaTheme="majorEastAsia" w:cstheme="majorBidi"/>
      <w:b/>
      <w:bCs/>
      <w:sz w:val="24"/>
      <w:szCs w:val="28"/>
    </w:rPr>
  </w:style>
  <w:style w:type="paragraph" w:styleId="Kopvaninhoudsopgave">
    <w:name w:val="TOC Heading"/>
    <w:basedOn w:val="Kop1"/>
    <w:next w:val="Standaard"/>
    <w:uiPriority w:val="39"/>
    <w:semiHidden/>
    <w:unhideWhenUsed/>
    <w:qFormat/>
    <w:rsid w:val="005753F8"/>
    <w:pPr>
      <w:outlineLvl w:val="9"/>
    </w:pPr>
    <w:rPr>
      <w:lang w:eastAsia="nl-BE"/>
    </w:rPr>
  </w:style>
  <w:style w:type="paragraph" w:styleId="Ballontekst">
    <w:name w:val="Balloon Text"/>
    <w:basedOn w:val="Standaard"/>
    <w:link w:val="BallontekstChar"/>
    <w:uiPriority w:val="99"/>
    <w:semiHidden/>
    <w:unhideWhenUsed/>
    <w:rsid w:val="0057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3F8"/>
    <w:rPr>
      <w:rFonts w:ascii="Tahoma" w:hAnsi="Tahoma" w:cs="Tahoma"/>
      <w:sz w:val="16"/>
      <w:szCs w:val="16"/>
    </w:rPr>
  </w:style>
  <w:style w:type="character" w:styleId="Nadruk">
    <w:name w:val="Emphasis"/>
    <w:basedOn w:val="Standaardalinea-lettertype"/>
    <w:uiPriority w:val="20"/>
    <w:qFormat/>
    <w:rsid w:val="00E838A9"/>
    <w:rPr>
      <w:i/>
      <w:iCs/>
    </w:rPr>
  </w:style>
  <w:style w:type="paragraph" w:styleId="Inhopg1">
    <w:name w:val="toc 1"/>
    <w:basedOn w:val="Standaard"/>
    <w:next w:val="Standaard"/>
    <w:autoRedefine/>
    <w:uiPriority w:val="39"/>
    <w:unhideWhenUsed/>
    <w:rsid w:val="00E838A9"/>
    <w:pPr>
      <w:spacing w:after="100"/>
    </w:pPr>
  </w:style>
  <w:style w:type="character" w:customStyle="1" w:styleId="Kop2Char">
    <w:name w:val="Kop 2 Char"/>
    <w:basedOn w:val="Standaardalinea-lettertype"/>
    <w:link w:val="Kop2"/>
    <w:uiPriority w:val="9"/>
    <w:rsid w:val="00884057"/>
    <w:rPr>
      <w:rFonts w:eastAsiaTheme="majorEastAsia" w:cstheme="majorBidi"/>
      <w:bCs/>
      <w:szCs w:val="26"/>
    </w:rPr>
  </w:style>
  <w:style w:type="paragraph" w:styleId="Inhopg2">
    <w:name w:val="toc 2"/>
    <w:basedOn w:val="Standaard"/>
    <w:next w:val="Standaard"/>
    <w:autoRedefine/>
    <w:uiPriority w:val="39"/>
    <w:unhideWhenUsed/>
    <w:rsid w:val="00884057"/>
    <w:pPr>
      <w:spacing w:after="100"/>
      <w:ind w:left="220"/>
    </w:pPr>
  </w:style>
  <w:style w:type="character" w:styleId="GevolgdeHyperlink">
    <w:name w:val="FollowedHyperlink"/>
    <w:basedOn w:val="Standaardalinea-lettertype"/>
    <w:uiPriority w:val="99"/>
    <w:semiHidden/>
    <w:unhideWhenUsed/>
    <w:rsid w:val="00A40416"/>
    <w:rPr>
      <w:color w:val="800080" w:themeColor="followedHyperlink"/>
      <w:u w:val="single"/>
    </w:rPr>
  </w:style>
  <w:style w:type="paragraph" w:styleId="Koptekst">
    <w:name w:val="header"/>
    <w:basedOn w:val="Standaard"/>
    <w:link w:val="KoptekstChar"/>
    <w:uiPriority w:val="99"/>
    <w:unhideWhenUsed/>
    <w:rsid w:val="00877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729A"/>
  </w:style>
  <w:style w:type="paragraph" w:styleId="Voettekst">
    <w:name w:val="footer"/>
    <w:basedOn w:val="Standaard"/>
    <w:link w:val="VoettekstChar"/>
    <w:uiPriority w:val="99"/>
    <w:unhideWhenUsed/>
    <w:rsid w:val="00877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7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838A9"/>
    <w:pPr>
      <w:keepNext/>
      <w:keepLines/>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884057"/>
    <w:pPr>
      <w:keepNext/>
      <w:keepLines/>
      <w:spacing w:before="200" w:after="0"/>
      <w:outlineLvl w:val="1"/>
    </w:pPr>
    <w:rPr>
      <w:rFonts w:eastAsiaTheme="majorEastAsia" w:cstheme="majorBidi"/>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5FA7"/>
    <w:rPr>
      <w:color w:val="0000FF"/>
      <w:u w:val="single"/>
    </w:rPr>
  </w:style>
  <w:style w:type="paragraph" w:styleId="Geenafstand">
    <w:name w:val="No Spacing"/>
    <w:uiPriority w:val="1"/>
    <w:qFormat/>
    <w:rsid w:val="00E65FA7"/>
    <w:pPr>
      <w:spacing w:after="0" w:line="240" w:lineRule="auto"/>
    </w:pPr>
  </w:style>
  <w:style w:type="paragraph" w:styleId="Lijstalinea">
    <w:name w:val="List Paragraph"/>
    <w:basedOn w:val="Standaard"/>
    <w:uiPriority w:val="34"/>
    <w:qFormat/>
    <w:rsid w:val="00EE4322"/>
    <w:pPr>
      <w:ind w:left="720"/>
      <w:contextualSpacing/>
    </w:pPr>
  </w:style>
  <w:style w:type="table" w:styleId="Tabelraster">
    <w:name w:val="Table Grid"/>
    <w:basedOn w:val="Standaardtabel"/>
    <w:uiPriority w:val="59"/>
    <w:rsid w:val="00505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E838A9"/>
    <w:rPr>
      <w:rFonts w:eastAsiaTheme="majorEastAsia" w:cstheme="majorBidi"/>
      <w:b/>
      <w:bCs/>
      <w:sz w:val="24"/>
      <w:szCs w:val="28"/>
    </w:rPr>
  </w:style>
  <w:style w:type="paragraph" w:styleId="Kopvaninhoudsopgave">
    <w:name w:val="TOC Heading"/>
    <w:basedOn w:val="Kop1"/>
    <w:next w:val="Standaard"/>
    <w:uiPriority w:val="39"/>
    <w:semiHidden/>
    <w:unhideWhenUsed/>
    <w:qFormat/>
    <w:rsid w:val="005753F8"/>
    <w:pPr>
      <w:outlineLvl w:val="9"/>
    </w:pPr>
    <w:rPr>
      <w:lang w:eastAsia="nl-BE"/>
    </w:rPr>
  </w:style>
  <w:style w:type="paragraph" w:styleId="Ballontekst">
    <w:name w:val="Balloon Text"/>
    <w:basedOn w:val="Standaard"/>
    <w:link w:val="BallontekstChar"/>
    <w:uiPriority w:val="99"/>
    <w:semiHidden/>
    <w:unhideWhenUsed/>
    <w:rsid w:val="0057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3F8"/>
    <w:rPr>
      <w:rFonts w:ascii="Tahoma" w:hAnsi="Tahoma" w:cs="Tahoma"/>
      <w:sz w:val="16"/>
      <w:szCs w:val="16"/>
    </w:rPr>
  </w:style>
  <w:style w:type="character" w:styleId="Nadruk">
    <w:name w:val="Emphasis"/>
    <w:basedOn w:val="Standaardalinea-lettertype"/>
    <w:uiPriority w:val="20"/>
    <w:qFormat/>
    <w:rsid w:val="00E838A9"/>
    <w:rPr>
      <w:i/>
      <w:iCs/>
    </w:rPr>
  </w:style>
  <w:style w:type="paragraph" w:styleId="Inhopg1">
    <w:name w:val="toc 1"/>
    <w:basedOn w:val="Standaard"/>
    <w:next w:val="Standaard"/>
    <w:autoRedefine/>
    <w:uiPriority w:val="39"/>
    <w:unhideWhenUsed/>
    <w:rsid w:val="00E838A9"/>
    <w:pPr>
      <w:spacing w:after="100"/>
    </w:pPr>
  </w:style>
  <w:style w:type="character" w:customStyle="1" w:styleId="Kop2Char">
    <w:name w:val="Kop 2 Char"/>
    <w:basedOn w:val="Standaardalinea-lettertype"/>
    <w:link w:val="Kop2"/>
    <w:uiPriority w:val="9"/>
    <w:rsid w:val="00884057"/>
    <w:rPr>
      <w:rFonts w:eastAsiaTheme="majorEastAsia" w:cstheme="majorBidi"/>
      <w:bCs/>
      <w:szCs w:val="26"/>
    </w:rPr>
  </w:style>
  <w:style w:type="paragraph" w:styleId="Inhopg2">
    <w:name w:val="toc 2"/>
    <w:basedOn w:val="Standaard"/>
    <w:next w:val="Standaard"/>
    <w:autoRedefine/>
    <w:uiPriority w:val="39"/>
    <w:unhideWhenUsed/>
    <w:rsid w:val="00884057"/>
    <w:pPr>
      <w:spacing w:after="100"/>
      <w:ind w:left="220"/>
    </w:pPr>
  </w:style>
  <w:style w:type="character" w:styleId="GevolgdeHyperlink">
    <w:name w:val="FollowedHyperlink"/>
    <w:basedOn w:val="Standaardalinea-lettertype"/>
    <w:uiPriority w:val="99"/>
    <w:semiHidden/>
    <w:unhideWhenUsed/>
    <w:rsid w:val="00A40416"/>
    <w:rPr>
      <w:color w:val="800080" w:themeColor="followedHyperlink"/>
      <w:u w:val="single"/>
    </w:rPr>
  </w:style>
  <w:style w:type="paragraph" w:styleId="Koptekst">
    <w:name w:val="header"/>
    <w:basedOn w:val="Standaard"/>
    <w:link w:val="KoptekstChar"/>
    <w:uiPriority w:val="99"/>
    <w:unhideWhenUsed/>
    <w:rsid w:val="00877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729A"/>
  </w:style>
  <w:style w:type="paragraph" w:styleId="Voettekst">
    <w:name w:val="footer"/>
    <w:basedOn w:val="Standaard"/>
    <w:link w:val="VoettekstChar"/>
    <w:uiPriority w:val="99"/>
    <w:unhideWhenUsed/>
    <w:rsid w:val="00877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et.be/uploads/folder%20samenspraak.pdf" TargetMode="External"/><Relationship Id="rId5" Type="http://schemas.openxmlformats.org/officeDocument/2006/relationships/settings" Target="settings.xml"/><Relationship Id="rId10" Type="http://schemas.openxmlformats.org/officeDocument/2006/relationships/hyperlink" Target="http://www.ugent.be/nl/people?ugentid=8010010247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1835-3B71-4B0A-8F40-640CA4BA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1713</Words>
  <Characters>9427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Tijs</dc:creator>
  <cp:lastModifiedBy>Tijs</cp:lastModifiedBy>
  <cp:revision>10</cp:revision>
  <dcterms:created xsi:type="dcterms:W3CDTF">2010-12-08T13:40:00Z</dcterms:created>
  <dcterms:modified xsi:type="dcterms:W3CDTF">2010-12-08T17:07:00Z</dcterms:modified>
</cp:coreProperties>
</file>